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281D" w14:textId="37BE4A50" w:rsidR="0027367F" w:rsidRPr="00CD6916" w:rsidRDefault="003303C6">
      <w:pPr>
        <w:rPr>
          <w:rFonts w:ascii="Verdana" w:hAnsi="Verdana"/>
          <w:b/>
          <w:sz w:val="28"/>
          <w:szCs w:val="28"/>
        </w:rPr>
      </w:pPr>
      <w:r w:rsidRPr="00CD6916">
        <w:rPr>
          <w:rFonts w:ascii="Verdana" w:hAnsi="Verdana"/>
          <w:b/>
          <w:sz w:val="28"/>
          <w:szCs w:val="28"/>
        </w:rPr>
        <w:t>Landscape Characteristics</w:t>
      </w:r>
      <w:r w:rsidR="00E65E55" w:rsidRPr="00CD6916">
        <w:rPr>
          <w:rFonts w:ascii="Verdana" w:hAnsi="Verdana"/>
          <w:b/>
          <w:sz w:val="28"/>
          <w:szCs w:val="28"/>
        </w:rPr>
        <w:t>:</w:t>
      </w:r>
      <w:r w:rsidRPr="00CD6916">
        <w:rPr>
          <w:rFonts w:ascii="Verdana" w:hAnsi="Verdana"/>
          <w:b/>
          <w:sz w:val="28"/>
          <w:szCs w:val="28"/>
        </w:rPr>
        <w:t xml:space="preserve"> </w:t>
      </w:r>
      <w:r w:rsidR="009B3368" w:rsidRPr="00CD6916">
        <w:rPr>
          <w:rFonts w:ascii="Verdana" w:hAnsi="Verdana"/>
          <w:b/>
          <w:sz w:val="28"/>
          <w:szCs w:val="28"/>
        </w:rPr>
        <w:t>MGB</w:t>
      </w:r>
      <w:r w:rsidRPr="00CD6916">
        <w:rPr>
          <w:rFonts w:ascii="Verdana" w:hAnsi="Verdana"/>
          <w:b/>
          <w:sz w:val="28"/>
          <w:szCs w:val="28"/>
        </w:rPr>
        <w:t>, AONB, Environment</w:t>
      </w:r>
      <w:r w:rsidR="009B3368" w:rsidRPr="00CD6916">
        <w:rPr>
          <w:rFonts w:ascii="Verdana" w:hAnsi="Verdana"/>
          <w:b/>
          <w:sz w:val="28"/>
          <w:szCs w:val="28"/>
        </w:rPr>
        <w:t xml:space="preserve"> </w:t>
      </w:r>
    </w:p>
    <w:p w14:paraId="6CDDCCBB" w14:textId="77777777" w:rsidR="006848D7" w:rsidRPr="009F1F3E" w:rsidRDefault="006848D7">
      <w:pPr>
        <w:rPr>
          <w:rFonts w:ascii="Verdana" w:hAnsi="Verdana"/>
          <w:b/>
          <w:sz w:val="22"/>
          <w:szCs w:val="22"/>
        </w:rPr>
      </w:pPr>
    </w:p>
    <w:p w14:paraId="14041254" w14:textId="1D5C0410" w:rsidR="00F12DF3" w:rsidRPr="009F1F3E" w:rsidRDefault="006848D7">
      <w:pPr>
        <w:rPr>
          <w:rFonts w:ascii="Verdana" w:hAnsi="Verdana"/>
          <w:sz w:val="22"/>
          <w:szCs w:val="22"/>
        </w:rPr>
      </w:pPr>
      <w:r w:rsidRPr="009F1F3E">
        <w:rPr>
          <w:rFonts w:ascii="Verdana" w:hAnsi="Verdana"/>
          <w:sz w:val="22"/>
          <w:szCs w:val="22"/>
        </w:rPr>
        <w:t xml:space="preserve">This </w:t>
      </w:r>
      <w:r w:rsidR="00B36C5C" w:rsidRPr="009F1F3E">
        <w:rPr>
          <w:rFonts w:ascii="Verdana" w:hAnsi="Verdana"/>
          <w:sz w:val="22"/>
          <w:szCs w:val="22"/>
        </w:rPr>
        <w:t>d</w:t>
      </w:r>
      <w:r w:rsidRPr="009F1F3E">
        <w:rPr>
          <w:rFonts w:ascii="Verdana" w:hAnsi="Verdana"/>
          <w:sz w:val="22"/>
          <w:szCs w:val="22"/>
        </w:rPr>
        <w:t>o</w:t>
      </w:r>
      <w:r w:rsidR="0073381D" w:rsidRPr="009F1F3E">
        <w:rPr>
          <w:rFonts w:ascii="Verdana" w:hAnsi="Verdana"/>
          <w:sz w:val="22"/>
          <w:szCs w:val="22"/>
        </w:rPr>
        <w:t>cument has been prepared with reference to</w:t>
      </w:r>
      <w:r w:rsidRPr="009F1F3E">
        <w:rPr>
          <w:rFonts w:ascii="Verdana" w:hAnsi="Verdana"/>
          <w:sz w:val="22"/>
          <w:szCs w:val="22"/>
        </w:rPr>
        <w:t xml:space="preserve"> the </w:t>
      </w:r>
      <w:r w:rsidR="0038077A" w:rsidRPr="009F1F3E">
        <w:rPr>
          <w:rFonts w:ascii="Verdana" w:hAnsi="Verdana"/>
          <w:sz w:val="22"/>
          <w:szCs w:val="22"/>
        </w:rPr>
        <w:t>NPPF and TWBC saved policies LP2006 and Core Strategy 2010</w:t>
      </w:r>
    </w:p>
    <w:p w14:paraId="6E14A09E" w14:textId="49DCA25C" w:rsidR="00B36C5C" w:rsidRPr="009F1F3E" w:rsidRDefault="00B36C5C">
      <w:pPr>
        <w:rPr>
          <w:rFonts w:ascii="Verdana" w:hAnsi="Verdana"/>
          <w:sz w:val="22"/>
          <w:szCs w:val="22"/>
        </w:rPr>
      </w:pPr>
    </w:p>
    <w:p w14:paraId="54C40C4D" w14:textId="473102CD" w:rsidR="00B36C5C" w:rsidRPr="00CD6916" w:rsidRDefault="00B36C5C">
      <w:pPr>
        <w:rPr>
          <w:rFonts w:ascii="Verdana" w:hAnsi="Verdana"/>
          <w:b/>
          <w:bCs/>
          <w:sz w:val="22"/>
          <w:szCs w:val="22"/>
          <w:u w:val="single"/>
        </w:rPr>
      </w:pPr>
      <w:r w:rsidRPr="00CD6916">
        <w:rPr>
          <w:rFonts w:ascii="Verdana" w:hAnsi="Verdana"/>
          <w:b/>
          <w:bCs/>
          <w:sz w:val="22"/>
          <w:szCs w:val="22"/>
          <w:u w:val="single"/>
        </w:rPr>
        <w:t>1. NATIONAL PLANNING POLICY FRAMEWORK</w:t>
      </w:r>
    </w:p>
    <w:p w14:paraId="2AB1EDD4" w14:textId="0405275F" w:rsidR="00B36C5C" w:rsidRPr="009F1F3E" w:rsidRDefault="00B36C5C">
      <w:pPr>
        <w:rPr>
          <w:rFonts w:ascii="Verdana" w:hAnsi="Verdana"/>
          <w:sz w:val="22"/>
          <w:szCs w:val="22"/>
        </w:rPr>
      </w:pPr>
      <w:r w:rsidRPr="009F1F3E">
        <w:rPr>
          <w:rFonts w:ascii="Verdana" w:hAnsi="Verdana"/>
          <w:sz w:val="22"/>
          <w:szCs w:val="22"/>
        </w:rPr>
        <w:t xml:space="preserve">Aspects of the NPPF are mentioned in the papers drafted for Biodiversity (paras 174, 175, 177) and Heritage (paras 11, 184, 190). </w:t>
      </w:r>
    </w:p>
    <w:p w14:paraId="4A4D2EBA" w14:textId="77777777" w:rsidR="00B36C5C" w:rsidRPr="009F1F3E" w:rsidRDefault="00B36C5C">
      <w:pPr>
        <w:rPr>
          <w:rFonts w:ascii="Verdana" w:hAnsi="Verdana"/>
          <w:sz w:val="22"/>
          <w:szCs w:val="22"/>
        </w:rPr>
      </w:pPr>
    </w:p>
    <w:p w14:paraId="08A0FFA8" w14:textId="77777777" w:rsidR="009F1F3E" w:rsidRPr="009F1F3E" w:rsidRDefault="00B36C5C">
      <w:pPr>
        <w:rPr>
          <w:rFonts w:ascii="Verdana" w:hAnsi="Verdana"/>
          <w:i/>
          <w:iCs/>
          <w:sz w:val="22"/>
          <w:szCs w:val="22"/>
        </w:rPr>
      </w:pPr>
      <w:r w:rsidRPr="009F1F3E">
        <w:rPr>
          <w:rFonts w:ascii="Verdana" w:hAnsi="Verdana"/>
          <w:b/>
          <w:bCs/>
          <w:i/>
          <w:iCs/>
          <w:sz w:val="22"/>
          <w:szCs w:val="22"/>
        </w:rPr>
        <w:t xml:space="preserve">Para 11(b) </w:t>
      </w:r>
      <w:r w:rsidR="009F1F3E" w:rsidRPr="009F1F3E">
        <w:rPr>
          <w:rFonts w:ascii="Verdana" w:hAnsi="Verdana"/>
          <w:b/>
          <w:bCs/>
          <w:i/>
          <w:iCs/>
          <w:sz w:val="22"/>
          <w:szCs w:val="22"/>
        </w:rPr>
        <w:t>footnote</w:t>
      </w:r>
      <w:r w:rsidRPr="009F1F3E">
        <w:rPr>
          <w:rFonts w:ascii="Verdana" w:hAnsi="Verdana"/>
          <w:b/>
          <w:bCs/>
          <w:i/>
          <w:iCs/>
          <w:sz w:val="22"/>
          <w:szCs w:val="22"/>
        </w:rPr>
        <w:t xml:space="preserve"> 6</w:t>
      </w:r>
      <w:r w:rsidRPr="009F1F3E">
        <w:rPr>
          <w:rFonts w:ascii="Verdana" w:hAnsi="Verdana"/>
          <w:i/>
          <w:iCs/>
          <w:sz w:val="22"/>
          <w:szCs w:val="22"/>
        </w:rPr>
        <w:t xml:space="preserve"> was identified by the CPRE as particularly important to the campaign as it refers to policies in the NPPF that “…protect areas or assets of particular importance</w:t>
      </w:r>
      <w:r w:rsidR="009F1F3E" w:rsidRPr="009F1F3E">
        <w:rPr>
          <w:rFonts w:ascii="Verdana" w:hAnsi="Verdana"/>
          <w:i/>
          <w:iCs/>
          <w:sz w:val="22"/>
          <w:szCs w:val="22"/>
        </w:rPr>
        <w:t>…</w:t>
      </w:r>
      <w:r w:rsidRPr="009F1F3E">
        <w:rPr>
          <w:rFonts w:ascii="Verdana" w:hAnsi="Verdana"/>
          <w:i/>
          <w:iCs/>
          <w:sz w:val="22"/>
          <w:szCs w:val="22"/>
        </w:rPr>
        <w:t xml:space="preserve">” and provide “…a strong reason for restricting the overall scale, type or distribution </w:t>
      </w:r>
      <w:r w:rsidR="009F1F3E" w:rsidRPr="009F1F3E">
        <w:rPr>
          <w:rFonts w:ascii="Verdana" w:hAnsi="Verdana"/>
          <w:i/>
          <w:iCs/>
          <w:sz w:val="22"/>
          <w:szCs w:val="22"/>
        </w:rPr>
        <w:t xml:space="preserve">of development in the plan area…” </w:t>
      </w:r>
      <w:r w:rsidRPr="009F1F3E">
        <w:rPr>
          <w:rFonts w:ascii="Verdana" w:hAnsi="Verdana"/>
          <w:i/>
          <w:iCs/>
          <w:sz w:val="22"/>
          <w:szCs w:val="22"/>
        </w:rPr>
        <w:t xml:space="preserve"> </w:t>
      </w:r>
    </w:p>
    <w:p w14:paraId="304D7B77" w14:textId="670EBC7F" w:rsidR="00B36C5C" w:rsidRPr="009F1F3E" w:rsidRDefault="009F1F3E">
      <w:pPr>
        <w:rPr>
          <w:rFonts w:ascii="Verdana" w:hAnsi="Verdana"/>
          <w:i/>
          <w:iCs/>
          <w:sz w:val="22"/>
          <w:szCs w:val="22"/>
        </w:rPr>
      </w:pPr>
      <w:r w:rsidRPr="009F1F3E">
        <w:rPr>
          <w:rFonts w:ascii="Verdana" w:hAnsi="Verdana"/>
          <w:i/>
          <w:iCs/>
          <w:sz w:val="22"/>
          <w:szCs w:val="22"/>
        </w:rPr>
        <w:t>Footnote 6 specifically mentions Green Belt, irreplaceable habitats, designated heritage assets, and areas at risk of flooding.</w:t>
      </w:r>
    </w:p>
    <w:p w14:paraId="3702D24D" w14:textId="77777777" w:rsidR="00B36C5C" w:rsidRPr="009F1F3E" w:rsidRDefault="00B36C5C" w:rsidP="00B36C5C">
      <w:pPr>
        <w:rPr>
          <w:rFonts w:ascii="Verdana" w:hAnsi="Verdana"/>
          <w:b/>
          <w:sz w:val="22"/>
          <w:szCs w:val="22"/>
        </w:rPr>
      </w:pPr>
    </w:p>
    <w:p w14:paraId="45C360DB" w14:textId="56FAE370" w:rsidR="009F1F3E" w:rsidRDefault="009F1F3E" w:rsidP="009F1F3E">
      <w:pPr>
        <w:widowControl w:val="0"/>
        <w:autoSpaceDE w:val="0"/>
        <w:autoSpaceDN w:val="0"/>
        <w:adjustRightInd w:val="0"/>
        <w:rPr>
          <w:rFonts w:ascii="Verdana" w:hAnsi="Verdana"/>
          <w:b/>
          <w:sz w:val="22"/>
          <w:szCs w:val="22"/>
        </w:rPr>
      </w:pPr>
      <w:r w:rsidRPr="009F1F3E">
        <w:rPr>
          <w:rFonts w:ascii="Verdana" w:hAnsi="Verdana"/>
          <w:b/>
          <w:sz w:val="22"/>
          <w:szCs w:val="22"/>
        </w:rPr>
        <w:t xml:space="preserve">Other aspects </w:t>
      </w:r>
      <w:r w:rsidR="00CA0002">
        <w:rPr>
          <w:rFonts w:ascii="Verdana" w:hAnsi="Verdana"/>
          <w:b/>
          <w:sz w:val="22"/>
          <w:szCs w:val="22"/>
        </w:rPr>
        <w:t>of importance in the NPPF</w:t>
      </w:r>
      <w:r w:rsidRPr="009F1F3E">
        <w:rPr>
          <w:rFonts w:ascii="Verdana" w:hAnsi="Verdana"/>
          <w:b/>
          <w:sz w:val="22"/>
          <w:szCs w:val="22"/>
        </w:rPr>
        <w:t xml:space="preserve"> include:</w:t>
      </w:r>
    </w:p>
    <w:p w14:paraId="3227342A" w14:textId="77777777" w:rsidR="00CA0002" w:rsidRPr="009F1F3E" w:rsidRDefault="00CA0002" w:rsidP="009F1F3E">
      <w:pPr>
        <w:widowControl w:val="0"/>
        <w:autoSpaceDE w:val="0"/>
        <w:autoSpaceDN w:val="0"/>
        <w:adjustRightInd w:val="0"/>
        <w:rPr>
          <w:rFonts w:ascii="Verdana" w:hAnsi="Verdana"/>
          <w:b/>
          <w:sz w:val="22"/>
          <w:szCs w:val="22"/>
        </w:rPr>
      </w:pPr>
    </w:p>
    <w:p w14:paraId="2D1ADC2C" w14:textId="4307DC7F" w:rsidR="009F1F3E" w:rsidRPr="00D24E1F" w:rsidRDefault="009F1F3E" w:rsidP="009F1F3E">
      <w:pPr>
        <w:widowControl w:val="0"/>
        <w:autoSpaceDE w:val="0"/>
        <w:autoSpaceDN w:val="0"/>
        <w:adjustRightInd w:val="0"/>
        <w:rPr>
          <w:rFonts w:ascii="Verdana" w:hAnsi="Verdana"/>
          <w:sz w:val="22"/>
          <w:szCs w:val="22"/>
        </w:rPr>
      </w:pPr>
      <w:r w:rsidRPr="00D24E1F">
        <w:rPr>
          <w:rFonts w:ascii="Verdana" w:hAnsi="Verdana"/>
          <w:b/>
          <w:sz w:val="22"/>
          <w:szCs w:val="22"/>
        </w:rPr>
        <w:t xml:space="preserve">Para 122: </w:t>
      </w:r>
      <w:r w:rsidRPr="00D24E1F">
        <w:rPr>
          <w:rFonts w:ascii="Verdana" w:hAnsi="Verdana"/>
          <w:sz w:val="22"/>
          <w:szCs w:val="22"/>
        </w:rPr>
        <w:t>Planning policies and decisions should support development that makes efficient use of land, taking into account</w:t>
      </w:r>
      <w:r w:rsidR="00D24E1F">
        <w:rPr>
          <w:rFonts w:ascii="Verdana" w:hAnsi="Verdana"/>
          <w:sz w:val="22"/>
          <w:szCs w:val="22"/>
        </w:rPr>
        <w:t>…</w:t>
      </w:r>
      <w:r w:rsidRPr="00D24E1F">
        <w:rPr>
          <w:rFonts w:ascii="Verdana" w:hAnsi="Verdana"/>
          <w:sz w:val="22"/>
          <w:szCs w:val="22"/>
        </w:rPr>
        <w:t xml:space="preserve"> </w:t>
      </w:r>
    </w:p>
    <w:p w14:paraId="1066DDDB" w14:textId="77777777" w:rsidR="00D24E1F" w:rsidRPr="00D24E1F" w:rsidRDefault="009F1F3E" w:rsidP="00D24E1F">
      <w:pPr>
        <w:pStyle w:val="NormalWeb"/>
        <w:spacing w:before="2" w:after="2"/>
        <w:rPr>
          <w:rFonts w:ascii="Verdana" w:hAnsi="Verdana"/>
          <w:sz w:val="22"/>
          <w:szCs w:val="22"/>
        </w:rPr>
      </w:pPr>
      <w:r w:rsidRPr="00D24E1F">
        <w:rPr>
          <w:rFonts w:ascii="Verdana" w:hAnsi="Verdana"/>
          <w:sz w:val="22"/>
          <w:szCs w:val="22"/>
        </w:rPr>
        <w:t>d)  </w:t>
      </w:r>
      <w:r w:rsidRPr="00D24E1F">
        <w:rPr>
          <w:rFonts w:ascii="Verdana" w:hAnsi="Verdana"/>
          <w:sz w:val="22"/>
          <w:szCs w:val="22"/>
          <w:u w:val="single"/>
        </w:rPr>
        <w:t>the desirability of maintaining an area’s prevailing character</w:t>
      </w:r>
    </w:p>
    <w:p w14:paraId="721F56FB" w14:textId="77777777" w:rsidR="00D24E1F" w:rsidRPr="00D24E1F" w:rsidRDefault="00D24E1F" w:rsidP="009F1F3E">
      <w:pPr>
        <w:pStyle w:val="NormalWeb"/>
        <w:spacing w:before="2" w:after="2"/>
        <w:ind w:left="1080"/>
        <w:rPr>
          <w:rFonts w:ascii="Verdana" w:hAnsi="Verdana"/>
          <w:sz w:val="22"/>
          <w:szCs w:val="22"/>
        </w:rPr>
      </w:pPr>
    </w:p>
    <w:p w14:paraId="25D60987" w14:textId="5A221F91" w:rsidR="009F1F3E" w:rsidRPr="00D24E1F" w:rsidRDefault="009F1F3E" w:rsidP="009F1F3E">
      <w:pPr>
        <w:pStyle w:val="NormalWeb"/>
        <w:spacing w:before="2" w:after="2"/>
        <w:rPr>
          <w:rFonts w:ascii="Verdana" w:hAnsi="Verdana"/>
          <w:iCs/>
          <w:sz w:val="22"/>
          <w:szCs w:val="22"/>
          <w:u w:val="single"/>
        </w:rPr>
      </w:pPr>
      <w:r w:rsidRPr="00CA0002">
        <w:rPr>
          <w:rFonts w:ascii="Verdana" w:hAnsi="Verdana"/>
          <w:b/>
          <w:bCs/>
          <w:iCs/>
          <w:sz w:val="22"/>
          <w:szCs w:val="22"/>
        </w:rPr>
        <w:t>Para 13</w:t>
      </w:r>
      <w:r w:rsidR="00CA0002" w:rsidRPr="00CA0002">
        <w:rPr>
          <w:rFonts w:ascii="Verdana" w:hAnsi="Verdana"/>
          <w:b/>
          <w:bCs/>
          <w:iCs/>
          <w:sz w:val="22"/>
          <w:szCs w:val="22"/>
        </w:rPr>
        <w:t>3</w:t>
      </w:r>
      <w:r w:rsidRPr="00D24E1F">
        <w:rPr>
          <w:rFonts w:ascii="Verdana" w:hAnsi="Verdana"/>
          <w:iCs/>
          <w:sz w:val="22"/>
          <w:szCs w:val="22"/>
        </w:rPr>
        <w:t xml:space="preserve">: </w:t>
      </w:r>
      <w:r w:rsidR="00B36C5C" w:rsidRPr="00CD6916">
        <w:rPr>
          <w:rFonts w:ascii="Verdana" w:hAnsi="Verdana"/>
          <w:b/>
          <w:bCs/>
          <w:iCs/>
          <w:sz w:val="22"/>
          <w:szCs w:val="22"/>
        </w:rPr>
        <w:t>The Government attaches great importance to Green Belts.</w:t>
      </w:r>
      <w:r w:rsidR="00B36C5C" w:rsidRPr="00D24E1F">
        <w:rPr>
          <w:rFonts w:ascii="Verdana" w:hAnsi="Verdana"/>
          <w:iCs/>
          <w:sz w:val="22"/>
          <w:szCs w:val="22"/>
        </w:rPr>
        <w:t xml:space="preserve"> The fundamental aim of </w:t>
      </w:r>
      <w:r w:rsidR="00B36C5C" w:rsidRPr="00D24E1F">
        <w:rPr>
          <w:rFonts w:ascii="Verdana" w:hAnsi="Verdana"/>
          <w:iCs/>
          <w:sz w:val="22"/>
          <w:szCs w:val="22"/>
          <w:u w:val="single"/>
        </w:rPr>
        <w:t xml:space="preserve">Green Belt policy is to prevent urban sprawl by keeping land permanently open; the essential characteristics of Green Belts are their openness and their permanence. </w:t>
      </w:r>
    </w:p>
    <w:p w14:paraId="08A65B12" w14:textId="77777777" w:rsidR="009F1F3E" w:rsidRPr="00D24E1F" w:rsidRDefault="009F1F3E" w:rsidP="009F1F3E">
      <w:pPr>
        <w:pStyle w:val="NormalWeb"/>
        <w:spacing w:before="2" w:after="2"/>
        <w:rPr>
          <w:rFonts w:ascii="Verdana" w:hAnsi="Verdana"/>
          <w:iCs/>
          <w:sz w:val="22"/>
          <w:szCs w:val="22"/>
        </w:rPr>
      </w:pPr>
    </w:p>
    <w:p w14:paraId="397775A7" w14:textId="4FAF06D8" w:rsidR="00B36C5C" w:rsidRPr="00D24E1F" w:rsidRDefault="00B36C5C" w:rsidP="009F1F3E">
      <w:pPr>
        <w:pStyle w:val="NormalWeb"/>
        <w:spacing w:before="2" w:after="2"/>
        <w:rPr>
          <w:rFonts w:ascii="Verdana" w:hAnsi="Verdana"/>
          <w:iCs/>
          <w:sz w:val="22"/>
          <w:szCs w:val="22"/>
        </w:rPr>
      </w:pPr>
      <w:r w:rsidRPr="00D24E1F">
        <w:rPr>
          <w:rFonts w:ascii="Verdana" w:hAnsi="Verdana"/>
          <w:iCs/>
          <w:sz w:val="22"/>
          <w:szCs w:val="22"/>
        </w:rPr>
        <w:t xml:space="preserve">Green Belt serves five purposes: </w:t>
      </w:r>
    </w:p>
    <w:p w14:paraId="36E95AFD" w14:textId="3A2CC369" w:rsidR="00B36C5C" w:rsidRPr="00D24E1F" w:rsidRDefault="009F1F3E" w:rsidP="009F1F3E">
      <w:pPr>
        <w:pStyle w:val="NormalWeb"/>
        <w:spacing w:before="2" w:after="2"/>
        <w:rPr>
          <w:rFonts w:ascii="Verdana" w:hAnsi="Verdana"/>
          <w:b/>
          <w:bCs/>
          <w:iCs/>
          <w:sz w:val="22"/>
          <w:szCs w:val="22"/>
        </w:rPr>
      </w:pPr>
      <w:r w:rsidRPr="00D24E1F">
        <w:rPr>
          <w:rFonts w:ascii="Verdana" w:hAnsi="Verdana"/>
          <w:b/>
          <w:bCs/>
          <w:iCs/>
          <w:sz w:val="22"/>
          <w:szCs w:val="22"/>
        </w:rPr>
        <w:t xml:space="preserve">1. </w:t>
      </w:r>
      <w:r w:rsidR="00B36C5C" w:rsidRPr="00D24E1F">
        <w:rPr>
          <w:rFonts w:ascii="Verdana" w:hAnsi="Verdana"/>
          <w:b/>
          <w:bCs/>
          <w:iCs/>
          <w:sz w:val="22"/>
          <w:szCs w:val="22"/>
        </w:rPr>
        <w:t xml:space="preserve">to check the unrestricted sprawl of large built-up areas; </w:t>
      </w:r>
    </w:p>
    <w:p w14:paraId="31547527" w14:textId="260D8FDF" w:rsidR="00B36C5C" w:rsidRPr="00D24E1F" w:rsidRDefault="009F1F3E" w:rsidP="009F1F3E">
      <w:pPr>
        <w:pStyle w:val="NormalWeb"/>
        <w:spacing w:before="2" w:after="2"/>
        <w:rPr>
          <w:rFonts w:ascii="Verdana" w:hAnsi="Verdana"/>
          <w:b/>
          <w:bCs/>
          <w:iCs/>
          <w:sz w:val="22"/>
          <w:szCs w:val="22"/>
        </w:rPr>
      </w:pPr>
      <w:r w:rsidRPr="00D24E1F">
        <w:rPr>
          <w:rFonts w:ascii="Verdana" w:hAnsi="Verdana"/>
          <w:b/>
          <w:bCs/>
          <w:iCs/>
          <w:sz w:val="22"/>
          <w:szCs w:val="22"/>
        </w:rPr>
        <w:t xml:space="preserve">2. </w:t>
      </w:r>
      <w:r w:rsidR="00B36C5C" w:rsidRPr="00D24E1F">
        <w:rPr>
          <w:rFonts w:ascii="Verdana" w:hAnsi="Verdana"/>
          <w:b/>
          <w:bCs/>
          <w:iCs/>
          <w:sz w:val="22"/>
          <w:szCs w:val="22"/>
        </w:rPr>
        <w:t xml:space="preserve">to prevent neighbouring towns merging into one another; </w:t>
      </w:r>
    </w:p>
    <w:p w14:paraId="101F1976" w14:textId="3D3C861E" w:rsidR="00B36C5C" w:rsidRPr="00D24E1F" w:rsidRDefault="009F1F3E" w:rsidP="009F1F3E">
      <w:pPr>
        <w:pStyle w:val="NormalWeb"/>
        <w:spacing w:before="2" w:after="2"/>
        <w:rPr>
          <w:rFonts w:ascii="Verdana" w:hAnsi="Verdana"/>
          <w:b/>
          <w:bCs/>
          <w:iCs/>
          <w:sz w:val="22"/>
          <w:szCs w:val="22"/>
        </w:rPr>
      </w:pPr>
      <w:r w:rsidRPr="00D24E1F">
        <w:rPr>
          <w:rFonts w:ascii="Verdana" w:hAnsi="Verdana"/>
          <w:b/>
          <w:bCs/>
          <w:iCs/>
          <w:sz w:val="22"/>
          <w:szCs w:val="22"/>
        </w:rPr>
        <w:t xml:space="preserve">3. </w:t>
      </w:r>
      <w:r w:rsidR="00B36C5C" w:rsidRPr="00D24E1F">
        <w:rPr>
          <w:rFonts w:ascii="Verdana" w:hAnsi="Verdana"/>
          <w:b/>
          <w:bCs/>
          <w:iCs/>
          <w:sz w:val="22"/>
          <w:szCs w:val="22"/>
        </w:rPr>
        <w:t xml:space="preserve">to assist in safeguarding the countryside from encroachment; </w:t>
      </w:r>
    </w:p>
    <w:p w14:paraId="14207180" w14:textId="0DBC44B9" w:rsidR="00B36C5C" w:rsidRPr="00D24E1F" w:rsidRDefault="009F1F3E" w:rsidP="009F1F3E">
      <w:pPr>
        <w:pStyle w:val="NormalWeb"/>
        <w:spacing w:before="2" w:after="2"/>
        <w:rPr>
          <w:rFonts w:ascii="Verdana" w:hAnsi="Verdana"/>
          <w:b/>
          <w:bCs/>
          <w:iCs/>
          <w:sz w:val="22"/>
          <w:szCs w:val="22"/>
        </w:rPr>
      </w:pPr>
      <w:r w:rsidRPr="00D24E1F">
        <w:rPr>
          <w:rFonts w:ascii="Verdana" w:hAnsi="Verdana"/>
          <w:b/>
          <w:bCs/>
          <w:iCs/>
          <w:sz w:val="22"/>
          <w:szCs w:val="22"/>
        </w:rPr>
        <w:t xml:space="preserve">4. </w:t>
      </w:r>
      <w:r w:rsidR="00B36C5C" w:rsidRPr="00D24E1F">
        <w:rPr>
          <w:rFonts w:ascii="Verdana" w:hAnsi="Verdana"/>
          <w:b/>
          <w:bCs/>
          <w:iCs/>
          <w:sz w:val="22"/>
          <w:szCs w:val="22"/>
        </w:rPr>
        <w:t xml:space="preserve">to preserve the setting and special character of historic towns; and </w:t>
      </w:r>
    </w:p>
    <w:p w14:paraId="3BAF06BB" w14:textId="48AF6543" w:rsidR="00B36C5C" w:rsidRPr="00D24E1F" w:rsidRDefault="009F1F3E" w:rsidP="009F1F3E">
      <w:pPr>
        <w:pStyle w:val="NormalWeb"/>
        <w:spacing w:before="2" w:after="2"/>
        <w:rPr>
          <w:rFonts w:ascii="Verdana" w:hAnsi="Verdana"/>
          <w:b/>
          <w:bCs/>
          <w:iCs/>
          <w:sz w:val="22"/>
          <w:szCs w:val="22"/>
        </w:rPr>
      </w:pPr>
      <w:r w:rsidRPr="00D24E1F">
        <w:rPr>
          <w:rFonts w:ascii="Verdana" w:hAnsi="Verdana"/>
          <w:b/>
          <w:bCs/>
          <w:iCs/>
          <w:sz w:val="22"/>
          <w:szCs w:val="22"/>
        </w:rPr>
        <w:t xml:space="preserve">5. </w:t>
      </w:r>
      <w:r w:rsidR="00B36C5C" w:rsidRPr="00D24E1F">
        <w:rPr>
          <w:rFonts w:ascii="Verdana" w:hAnsi="Verdana"/>
          <w:b/>
          <w:bCs/>
          <w:iCs/>
          <w:sz w:val="22"/>
          <w:szCs w:val="22"/>
        </w:rPr>
        <w:t xml:space="preserve">to assist in urban regeneration, by encouraging the recycling of derelict and other urban land. </w:t>
      </w:r>
    </w:p>
    <w:p w14:paraId="44A1F57F" w14:textId="1B650C96" w:rsidR="00B36C5C" w:rsidRDefault="00B36C5C" w:rsidP="00D24E1F">
      <w:pPr>
        <w:pStyle w:val="NormalWeb"/>
        <w:spacing w:before="2" w:after="2"/>
        <w:rPr>
          <w:rFonts w:ascii="Verdana" w:hAnsi="Verdana"/>
          <w:iCs/>
          <w:sz w:val="22"/>
          <w:szCs w:val="22"/>
        </w:rPr>
      </w:pPr>
    </w:p>
    <w:p w14:paraId="0EA0997B" w14:textId="64283D77" w:rsidR="00D24E1F" w:rsidRPr="00D24E1F" w:rsidRDefault="00D24E1F" w:rsidP="00D24E1F">
      <w:pPr>
        <w:pStyle w:val="NormalWeb"/>
        <w:spacing w:before="2" w:after="2"/>
        <w:rPr>
          <w:rFonts w:ascii="Verdana" w:hAnsi="Verdana"/>
          <w:i/>
          <w:sz w:val="22"/>
          <w:szCs w:val="22"/>
        </w:rPr>
      </w:pPr>
      <w:r w:rsidRPr="00D24E1F">
        <w:rPr>
          <w:rFonts w:ascii="Verdana" w:hAnsi="Verdana"/>
          <w:b/>
          <w:bCs/>
          <w:i/>
          <w:sz w:val="22"/>
          <w:szCs w:val="22"/>
        </w:rPr>
        <w:t>NOTE</w:t>
      </w:r>
      <w:r w:rsidRPr="00D24E1F">
        <w:rPr>
          <w:rFonts w:ascii="Verdana" w:hAnsi="Verdana"/>
          <w:i/>
          <w:sz w:val="22"/>
          <w:szCs w:val="22"/>
        </w:rPr>
        <w:t>: the proposals appear to counter each of these 5 purposes, and undermines the area’s openness and permanence (an argument used by the Head of Planning to deny the Poacher their planning application, but overlooked by the same officer in the draft local plan).</w:t>
      </w:r>
    </w:p>
    <w:p w14:paraId="5FFF673B" w14:textId="77777777" w:rsidR="00D24E1F" w:rsidRPr="00D24E1F" w:rsidRDefault="00D24E1F" w:rsidP="00D24E1F">
      <w:pPr>
        <w:pStyle w:val="NormalWeb"/>
        <w:spacing w:before="2" w:after="2"/>
        <w:rPr>
          <w:rFonts w:ascii="Verdana" w:hAnsi="Verdana"/>
          <w:iCs/>
          <w:sz w:val="22"/>
          <w:szCs w:val="22"/>
        </w:rPr>
      </w:pPr>
    </w:p>
    <w:p w14:paraId="1453E082" w14:textId="45477A91" w:rsidR="00B36C5C" w:rsidRPr="00D24E1F" w:rsidRDefault="009F1F3E" w:rsidP="009F1F3E">
      <w:pPr>
        <w:pStyle w:val="NormalWeb"/>
        <w:spacing w:before="2" w:after="2"/>
        <w:rPr>
          <w:rFonts w:ascii="Verdana" w:hAnsi="Verdana"/>
          <w:iCs/>
          <w:sz w:val="22"/>
          <w:szCs w:val="22"/>
        </w:rPr>
      </w:pPr>
      <w:r w:rsidRPr="00CA0002">
        <w:rPr>
          <w:rFonts w:ascii="Verdana" w:hAnsi="Verdana"/>
          <w:b/>
          <w:bCs/>
          <w:iCs/>
          <w:sz w:val="22"/>
          <w:szCs w:val="22"/>
        </w:rPr>
        <w:t>Para 140:</w:t>
      </w:r>
      <w:r w:rsidRPr="00D24E1F">
        <w:rPr>
          <w:rFonts w:ascii="Verdana" w:hAnsi="Verdana"/>
          <w:iCs/>
          <w:sz w:val="22"/>
          <w:szCs w:val="22"/>
        </w:rPr>
        <w:t xml:space="preserve"> </w:t>
      </w:r>
      <w:r w:rsidR="00B36C5C" w:rsidRPr="00D24E1F">
        <w:rPr>
          <w:rFonts w:ascii="Verdana" w:hAnsi="Verdana"/>
          <w:iCs/>
          <w:sz w:val="22"/>
          <w:szCs w:val="22"/>
        </w:rPr>
        <w:t>Once Green Belts have been defined, local planning authorities should plan positively to enhance their beneficial use, such as looking for opportunities to provide access; to provide opportunities for outdoor sport and recreation; to retain and enhance landscapes, visual amenity and biodiversity; or to improve damaged and derelict land.</w:t>
      </w:r>
    </w:p>
    <w:p w14:paraId="70D886C2" w14:textId="77777777" w:rsidR="00B36C5C" w:rsidRPr="00D24E1F" w:rsidRDefault="00B36C5C" w:rsidP="00B36C5C">
      <w:pPr>
        <w:pStyle w:val="NormalWeb"/>
        <w:spacing w:before="2" w:after="2"/>
        <w:ind w:left="142"/>
        <w:rPr>
          <w:rFonts w:ascii="Verdana" w:hAnsi="Verdana"/>
          <w:iCs/>
          <w:sz w:val="22"/>
          <w:szCs w:val="22"/>
        </w:rPr>
      </w:pPr>
    </w:p>
    <w:p w14:paraId="3DB6AEC5" w14:textId="0BA129DE" w:rsidR="00B36C5C" w:rsidRDefault="009F1F3E" w:rsidP="009F1F3E">
      <w:pPr>
        <w:pStyle w:val="NormalWeb"/>
        <w:spacing w:before="2" w:after="2"/>
        <w:rPr>
          <w:rFonts w:ascii="Verdana" w:hAnsi="Verdana"/>
          <w:iCs/>
          <w:sz w:val="22"/>
          <w:szCs w:val="22"/>
        </w:rPr>
      </w:pPr>
      <w:r w:rsidRPr="00D24E1F">
        <w:rPr>
          <w:rFonts w:ascii="Verdana" w:hAnsi="Verdana"/>
          <w:b/>
          <w:bCs/>
          <w:iCs/>
          <w:sz w:val="22"/>
          <w:szCs w:val="22"/>
        </w:rPr>
        <w:t>Para 144</w:t>
      </w:r>
      <w:r w:rsidRPr="00D24E1F">
        <w:rPr>
          <w:rFonts w:ascii="Verdana" w:hAnsi="Verdana"/>
          <w:iCs/>
          <w:sz w:val="22"/>
          <w:szCs w:val="22"/>
        </w:rPr>
        <w:t xml:space="preserve">: </w:t>
      </w:r>
      <w:r w:rsidR="00B36C5C" w:rsidRPr="00D24E1F">
        <w:rPr>
          <w:rFonts w:ascii="Verdana" w:hAnsi="Verdana"/>
          <w:iCs/>
          <w:sz w:val="22"/>
          <w:szCs w:val="22"/>
        </w:rPr>
        <w:t xml:space="preserve">When considering any planning application, </w:t>
      </w:r>
      <w:r w:rsidR="00B36C5C" w:rsidRPr="00CA0002">
        <w:rPr>
          <w:rFonts w:ascii="Verdana" w:hAnsi="Verdana"/>
          <w:iCs/>
          <w:sz w:val="22"/>
          <w:szCs w:val="22"/>
          <w:u w:val="single"/>
        </w:rPr>
        <w:t>local planning authorities should ensure that substantial weight is given to any harm to the Green Belt</w:t>
      </w:r>
      <w:r w:rsidR="00B36C5C" w:rsidRPr="00D24E1F">
        <w:rPr>
          <w:rFonts w:ascii="Verdana" w:hAnsi="Verdana"/>
          <w:iCs/>
          <w:sz w:val="22"/>
          <w:szCs w:val="22"/>
        </w:rPr>
        <w:t xml:space="preserve">. ‘Very special circumstances’ will not exist unless the potential harm to the Green Belt by reason of inappropriateness, and any other harm resulting from the proposal, is clearly outweighed by other considerations. </w:t>
      </w:r>
    </w:p>
    <w:p w14:paraId="40CFE54B" w14:textId="029C460A" w:rsidR="00CA0002" w:rsidRDefault="00CA0002" w:rsidP="009F1F3E">
      <w:pPr>
        <w:pStyle w:val="NormalWeb"/>
        <w:spacing w:before="2" w:after="2"/>
        <w:rPr>
          <w:rFonts w:ascii="Verdana" w:hAnsi="Verdana"/>
          <w:iCs/>
          <w:sz w:val="22"/>
          <w:szCs w:val="22"/>
        </w:rPr>
      </w:pPr>
    </w:p>
    <w:p w14:paraId="40379532" w14:textId="16C678D0" w:rsidR="00CA0002" w:rsidRPr="00CA0002" w:rsidRDefault="00CA0002" w:rsidP="009F1F3E">
      <w:pPr>
        <w:pStyle w:val="NormalWeb"/>
        <w:spacing w:before="2" w:after="2"/>
        <w:rPr>
          <w:rFonts w:ascii="Verdana" w:hAnsi="Verdana"/>
          <w:i/>
          <w:sz w:val="22"/>
          <w:szCs w:val="22"/>
        </w:rPr>
      </w:pPr>
      <w:r w:rsidRPr="00CA0002">
        <w:rPr>
          <w:rFonts w:ascii="Verdana" w:hAnsi="Verdana"/>
          <w:b/>
          <w:bCs/>
          <w:i/>
          <w:sz w:val="22"/>
          <w:szCs w:val="22"/>
        </w:rPr>
        <w:t>NOTE:</w:t>
      </w:r>
      <w:r w:rsidRPr="00CA0002">
        <w:rPr>
          <w:rFonts w:ascii="Verdana" w:hAnsi="Verdana"/>
          <w:i/>
          <w:sz w:val="22"/>
          <w:szCs w:val="22"/>
        </w:rPr>
        <w:t xml:space="preserve"> What are those ‘very special cir</w:t>
      </w:r>
      <w:r>
        <w:rPr>
          <w:rFonts w:ascii="Verdana" w:hAnsi="Verdana"/>
          <w:i/>
          <w:sz w:val="22"/>
          <w:szCs w:val="22"/>
        </w:rPr>
        <w:t>c</w:t>
      </w:r>
      <w:r w:rsidRPr="00CA0002">
        <w:rPr>
          <w:rFonts w:ascii="Verdana" w:hAnsi="Verdana"/>
          <w:i/>
          <w:sz w:val="22"/>
          <w:szCs w:val="22"/>
        </w:rPr>
        <w:t>umstances’, other than the ease of dealing with one large-scale willing landowner to cover the majority of the development?</w:t>
      </w:r>
    </w:p>
    <w:p w14:paraId="245BA3CB" w14:textId="77777777" w:rsidR="00B36C5C" w:rsidRPr="00CA0002" w:rsidRDefault="00B36C5C" w:rsidP="00B36C5C">
      <w:pPr>
        <w:pStyle w:val="NormalWeb"/>
        <w:spacing w:before="2" w:after="2"/>
        <w:ind w:left="142"/>
        <w:rPr>
          <w:rFonts w:ascii="Verdana" w:hAnsi="Verdana"/>
          <w:sz w:val="22"/>
          <w:szCs w:val="22"/>
        </w:rPr>
      </w:pPr>
    </w:p>
    <w:p w14:paraId="34720E8A" w14:textId="6045AB66" w:rsidR="00B36C5C" w:rsidRPr="00CA0002" w:rsidRDefault="00B36C5C" w:rsidP="009F1F3E">
      <w:pPr>
        <w:pStyle w:val="NormalWeb"/>
        <w:spacing w:before="2" w:after="2"/>
        <w:rPr>
          <w:rFonts w:ascii="Verdana" w:hAnsi="Verdana"/>
          <w:b/>
          <w:sz w:val="22"/>
          <w:szCs w:val="22"/>
        </w:rPr>
      </w:pPr>
      <w:r w:rsidRPr="00CA0002">
        <w:rPr>
          <w:rFonts w:ascii="Verdana" w:hAnsi="Verdana"/>
          <w:b/>
          <w:sz w:val="22"/>
          <w:szCs w:val="22"/>
        </w:rPr>
        <w:t>Para 170</w:t>
      </w:r>
      <w:r w:rsidR="009F1F3E" w:rsidRPr="00CA0002">
        <w:rPr>
          <w:rFonts w:ascii="Verdana" w:hAnsi="Verdana"/>
          <w:b/>
          <w:sz w:val="22"/>
          <w:szCs w:val="22"/>
        </w:rPr>
        <w:t>:</w:t>
      </w:r>
      <w:r w:rsidR="00D24E1F" w:rsidRPr="00CA0002">
        <w:rPr>
          <w:rFonts w:ascii="Verdana" w:hAnsi="Verdana"/>
          <w:b/>
          <w:sz w:val="22"/>
          <w:szCs w:val="22"/>
        </w:rPr>
        <w:t xml:space="preserve"> </w:t>
      </w:r>
      <w:r w:rsidRPr="00CA0002">
        <w:rPr>
          <w:rFonts w:ascii="Verdana" w:hAnsi="Verdana"/>
          <w:sz w:val="22"/>
          <w:szCs w:val="22"/>
        </w:rPr>
        <w:t xml:space="preserve">Planning policies and decisions should contribute to and enhance the natural and local environment by: </w:t>
      </w:r>
    </w:p>
    <w:p w14:paraId="16A48D91" w14:textId="69723001" w:rsidR="00B36C5C" w:rsidRPr="00CA0002" w:rsidRDefault="00B36C5C" w:rsidP="00D24E1F">
      <w:pPr>
        <w:pStyle w:val="NormalWeb"/>
        <w:spacing w:before="2" w:after="2"/>
        <w:rPr>
          <w:rFonts w:ascii="Verdana" w:hAnsi="Verdana"/>
          <w:sz w:val="22"/>
          <w:szCs w:val="22"/>
        </w:rPr>
      </w:pPr>
      <w:r w:rsidRPr="00CA0002">
        <w:rPr>
          <w:rFonts w:ascii="Verdana" w:hAnsi="Verdana"/>
          <w:sz w:val="22"/>
          <w:szCs w:val="22"/>
        </w:rPr>
        <w:t>a)  </w:t>
      </w:r>
      <w:r w:rsidRPr="00CA0002">
        <w:rPr>
          <w:rFonts w:ascii="Verdana" w:hAnsi="Verdana"/>
          <w:sz w:val="22"/>
          <w:szCs w:val="22"/>
          <w:u w:val="single"/>
        </w:rPr>
        <w:t>protecting and enhancing valued landscapes</w:t>
      </w:r>
      <w:r w:rsidRPr="00CA0002">
        <w:rPr>
          <w:rFonts w:ascii="Verdana" w:hAnsi="Verdana"/>
          <w:sz w:val="22"/>
          <w:szCs w:val="22"/>
        </w:rPr>
        <w:t>, sites of biodiversity or geological value and soils</w:t>
      </w:r>
      <w:r w:rsidR="00CA0002">
        <w:rPr>
          <w:rFonts w:ascii="Verdana" w:hAnsi="Verdana"/>
          <w:sz w:val="22"/>
          <w:szCs w:val="22"/>
        </w:rPr>
        <w:t>…</w:t>
      </w:r>
      <w:r w:rsidRPr="00CA0002">
        <w:rPr>
          <w:rFonts w:ascii="Verdana" w:hAnsi="Verdana"/>
          <w:sz w:val="22"/>
          <w:szCs w:val="22"/>
        </w:rPr>
        <w:t xml:space="preserve">; </w:t>
      </w:r>
    </w:p>
    <w:p w14:paraId="41D7A774" w14:textId="6E5EE740" w:rsidR="00B36C5C" w:rsidRPr="00CA0002" w:rsidRDefault="00B36C5C" w:rsidP="00D24E1F">
      <w:pPr>
        <w:pStyle w:val="NormalWeb"/>
        <w:spacing w:before="2" w:after="2"/>
        <w:rPr>
          <w:rFonts w:ascii="Verdana" w:hAnsi="Verdana"/>
          <w:sz w:val="22"/>
          <w:szCs w:val="22"/>
        </w:rPr>
      </w:pPr>
      <w:r w:rsidRPr="00CA0002">
        <w:rPr>
          <w:rFonts w:ascii="Verdana" w:hAnsi="Verdana"/>
          <w:sz w:val="22"/>
          <w:szCs w:val="22"/>
        </w:rPr>
        <w:t>b</w:t>
      </w:r>
      <w:r w:rsidRPr="00CA0002">
        <w:rPr>
          <w:rFonts w:ascii="Verdana" w:hAnsi="Verdana"/>
          <w:sz w:val="22"/>
          <w:szCs w:val="22"/>
          <w:u w:val="single"/>
        </w:rPr>
        <w:t>)  recognising the intrinsic character and beauty of the countryside</w:t>
      </w:r>
      <w:r w:rsidR="00CA0002">
        <w:rPr>
          <w:rFonts w:ascii="Verdana" w:hAnsi="Verdana"/>
          <w:sz w:val="22"/>
          <w:szCs w:val="22"/>
        </w:rPr>
        <w:t xml:space="preserve">… </w:t>
      </w:r>
      <w:r w:rsidRPr="00CA0002">
        <w:rPr>
          <w:rFonts w:ascii="Verdana" w:hAnsi="Verdana"/>
          <w:sz w:val="22"/>
          <w:szCs w:val="22"/>
        </w:rPr>
        <w:t xml:space="preserve">including the economic and other benefits of the best and most versatile agricultural land, and of trees and woodland; </w:t>
      </w:r>
    </w:p>
    <w:p w14:paraId="093FD454" w14:textId="6648F77C" w:rsidR="00B36C5C" w:rsidRPr="00CA0002" w:rsidRDefault="00B36C5C" w:rsidP="00D24E1F">
      <w:pPr>
        <w:pStyle w:val="NormalWeb"/>
        <w:spacing w:before="2" w:after="2"/>
        <w:rPr>
          <w:rFonts w:ascii="Verdana" w:hAnsi="Verdana"/>
          <w:sz w:val="22"/>
          <w:szCs w:val="22"/>
        </w:rPr>
      </w:pPr>
      <w:r w:rsidRPr="00CA0002">
        <w:rPr>
          <w:rFonts w:ascii="Verdana" w:hAnsi="Verdana"/>
          <w:sz w:val="22"/>
          <w:szCs w:val="22"/>
        </w:rPr>
        <w:t xml:space="preserve">d) </w:t>
      </w:r>
      <w:r w:rsidRPr="00CA0002">
        <w:rPr>
          <w:rFonts w:ascii="Verdana" w:hAnsi="Verdana"/>
          <w:sz w:val="22"/>
          <w:szCs w:val="22"/>
          <w:u w:val="single"/>
        </w:rPr>
        <w:t>minimising impacts on and providing net gains for biodiversity</w:t>
      </w:r>
      <w:r w:rsidR="00CA0002">
        <w:rPr>
          <w:rFonts w:ascii="Verdana" w:hAnsi="Verdana"/>
          <w:sz w:val="22"/>
          <w:szCs w:val="22"/>
          <w:u w:val="single"/>
        </w:rPr>
        <w:t>…</w:t>
      </w:r>
      <w:r w:rsidRPr="00CA0002">
        <w:rPr>
          <w:rFonts w:ascii="Verdana" w:hAnsi="Verdana"/>
          <w:sz w:val="22"/>
          <w:szCs w:val="22"/>
        </w:rPr>
        <w:t xml:space="preserve"> </w:t>
      </w:r>
    </w:p>
    <w:p w14:paraId="70C13D0E" w14:textId="2E9D94B6" w:rsidR="00B36C5C" w:rsidRPr="00CA0002" w:rsidRDefault="00B36C5C" w:rsidP="00D24E1F">
      <w:pPr>
        <w:pStyle w:val="NormalWeb"/>
        <w:spacing w:before="2" w:after="2"/>
        <w:rPr>
          <w:rFonts w:ascii="Verdana" w:hAnsi="Verdana"/>
          <w:sz w:val="22"/>
          <w:szCs w:val="22"/>
        </w:rPr>
      </w:pPr>
      <w:r w:rsidRPr="00CA0002">
        <w:rPr>
          <w:rFonts w:ascii="Verdana" w:hAnsi="Verdana"/>
          <w:sz w:val="22"/>
          <w:szCs w:val="22"/>
        </w:rPr>
        <w:t>e)  </w:t>
      </w:r>
      <w:r w:rsidRPr="00CA0002">
        <w:rPr>
          <w:rFonts w:ascii="Verdana" w:hAnsi="Verdana"/>
          <w:sz w:val="22"/>
          <w:szCs w:val="22"/>
          <w:u w:val="single"/>
        </w:rPr>
        <w:t>preventing new</w:t>
      </w:r>
      <w:r w:rsidR="00CA0002">
        <w:rPr>
          <w:rFonts w:ascii="Verdana" w:hAnsi="Verdana"/>
          <w:sz w:val="22"/>
          <w:szCs w:val="22"/>
          <w:u w:val="single"/>
        </w:rPr>
        <w:t>…</w:t>
      </w:r>
      <w:r w:rsidRPr="00CA0002">
        <w:rPr>
          <w:rFonts w:ascii="Verdana" w:hAnsi="Verdana"/>
          <w:sz w:val="22"/>
          <w:szCs w:val="22"/>
          <w:u w:val="single"/>
        </w:rPr>
        <w:t>development from contributing to</w:t>
      </w:r>
      <w:r w:rsidR="00CA0002">
        <w:rPr>
          <w:rFonts w:ascii="Verdana" w:hAnsi="Verdana"/>
          <w:sz w:val="22"/>
          <w:szCs w:val="22"/>
          <w:u w:val="single"/>
        </w:rPr>
        <w:t>…</w:t>
      </w:r>
      <w:r w:rsidRPr="00CA0002">
        <w:rPr>
          <w:rFonts w:ascii="Verdana" w:hAnsi="Verdana"/>
          <w:sz w:val="22"/>
          <w:szCs w:val="22"/>
        </w:rPr>
        <w:t xml:space="preserve"> </w:t>
      </w:r>
      <w:r w:rsidRPr="00CA0002">
        <w:rPr>
          <w:rFonts w:ascii="Verdana" w:hAnsi="Verdana"/>
          <w:sz w:val="22"/>
          <w:szCs w:val="22"/>
          <w:u w:val="single"/>
        </w:rPr>
        <w:t>unacceptable levels of soil, air, water or noise pollution or land instability</w:t>
      </w:r>
      <w:r w:rsidRPr="00CA0002">
        <w:rPr>
          <w:rFonts w:ascii="Verdana" w:hAnsi="Verdana"/>
          <w:sz w:val="22"/>
          <w:szCs w:val="22"/>
        </w:rPr>
        <w:t xml:space="preserve">. </w:t>
      </w:r>
    </w:p>
    <w:p w14:paraId="4050382C" w14:textId="77777777" w:rsidR="00B36C5C" w:rsidRPr="00CA0002" w:rsidRDefault="00B36C5C" w:rsidP="00B36C5C">
      <w:pPr>
        <w:pStyle w:val="NormalWeb"/>
        <w:spacing w:before="2" w:after="2"/>
        <w:ind w:left="1080"/>
        <w:rPr>
          <w:rFonts w:ascii="Verdana" w:hAnsi="Verdana"/>
          <w:sz w:val="22"/>
          <w:szCs w:val="22"/>
        </w:rPr>
      </w:pPr>
    </w:p>
    <w:p w14:paraId="6087D403" w14:textId="7A0059CF" w:rsidR="00B36C5C" w:rsidRPr="00CA0002" w:rsidRDefault="00B36C5C" w:rsidP="00D24E1F">
      <w:pPr>
        <w:pStyle w:val="NormalWeb"/>
        <w:spacing w:before="2" w:after="2"/>
        <w:rPr>
          <w:rFonts w:ascii="Verdana" w:hAnsi="Verdana"/>
          <w:sz w:val="22"/>
          <w:szCs w:val="22"/>
        </w:rPr>
      </w:pPr>
      <w:r w:rsidRPr="00CA0002">
        <w:rPr>
          <w:rFonts w:ascii="Verdana" w:hAnsi="Verdana"/>
          <w:sz w:val="22"/>
          <w:szCs w:val="22"/>
        </w:rPr>
        <w:t>Plans should</w:t>
      </w:r>
      <w:r w:rsidR="00CA0002">
        <w:rPr>
          <w:rFonts w:ascii="Verdana" w:hAnsi="Verdana"/>
          <w:sz w:val="22"/>
          <w:szCs w:val="22"/>
        </w:rPr>
        <w:t>…</w:t>
      </w:r>
      <w:r w:rsidRPr="00CA0002">
        <w:rPr>
          <w:rFonts w:ascii="Verdana" w:hAnsi="Verdana"/>
          <w:sz w:val="22"/>
          <w:szCs w:val="22"/>
        </w:rPr>
        <w:t>allocate land with the least environmental or amenity value, where consistent with other policies in this Framework</w:t>
      </w:r>
      <w:r w:rsidR="00D24E1F" w:rsidRPr="00CA0002">
        <w:rPr>
          <w:rFonts w:ascii="Verdana" w:hAnsi="Verdana"/>
          <w:sz w:val="22"/>
          <w:szCs w:val="22"/>
        </w:rPr>
        <w:t>(</w:t>
      </w:r>
      <w:r w:rsidR="00D24E1F" w:rsidRPr="00CA0002">
        <w:rPr>
          <w:rFonts w:ascii="Verdana" w:hAnsi="Verdana"/>
          <w:sz w:val="16"/>
          <w:szCs w:val="16"/>
        </w:rPr>
        <w:t>53</w:t>
      </w:r>
      <w:r w:rsidR="00D24E1F" w:rsidRPr="00CA0002">
        <w:rPr>
          <w:rFonts w:ascii="Verdana" w:hAnsi="Verdana"/>
          <w:sz w:val="22"/>
          <w:szCs w:val="22"/>
        </w:rPr>
        <w:t>)</w:t>
      </w:r>
      <w:r w:rsidRPr="00CA0002">
        <w:rPr>
          <w:rFonts w:ascii="Verdana" w:hAnsi="Verdana"/>
          <w:sz w:val="22"/>
          <w:szCs w:val="22"/>
        </w:rPr>
        <w:t xml:space="preserve">; take a strategic approach to maintaining and enhancing networks of habitats and green infrastructure; and plan for the enhancement of natural capital at a catchment or landscape scale across local authority boundaries. </w:t>
      </w:r>
    </w:p>
    <w:p w14:paraId="55DD63BC" w14:textId="46E846C6" w:rsidR="00B36C5C" w:rsidRPr="00CA0002" w:rsidRDefault="00D24E1F" w:rsidP="00B36C5C">
      <w:pPr>
        <w:pStyle w:val="NormalWeb"/>
        <w:spacing w:before="2" w:after="2"/>
        <w:rPr>
          <w:rFonts w:ascii="Verdana" w:hAnsi="Verdana"/>
          <w:sz w:val="22"/>
          <w:szCs w:val="22"/>
          <w:u w:val="single"/>
        </w:rPr>
      </w:pPr>
      <w:r w:rsidRPr="00CA0002">
        <w:rPr>
          <w:rFonts w:ascii="Verdana" w:hAnsi="Verdana"/>
          <w:sz w:val="22"/>
          <w:szCs w:val="22"/>
          <w:u w:val="single"/>
        </w:rPr>
        <w:t>53 W</w:t>
      </w:r>
      <w:r w:rsidR="00B36C5C" w:rsidRPr="00CA0002">
        <w:rPr>
          <w:rFonts w:ascii="Verdana" w:hAnsi="Verdana"/>
          <w:sz w:val="22"/>
          <w:szCs w:val="22"/>
          <w:u w:val="single"/>
        </w:rPr>
        <w:t xml:space="preserve">here significant development of agricultural land is demonstrated to be necessary, areas of poorer quality land should be preferred to those of a higher quality. </w:t>
      </w:r>
    </w:p>
    <w:p w14:paraId="29480BAC" w14:textId="77777777" w:rsidR="00B36C5C" w:rsidRPr="00CA0002" w:rsidRDefault="00B36C5C" w:rsidP="00B36C5C">
      <w:pPr>
        <w:pStyle w:val="NormalWeb"/>
        <w:spacing w:before="2" w:after="2"/>
        <w:rPr>
          <w:rFonts w:ascii="Verdana" w:hAnsi="Verdana"/>
          <w:sz w:val="22"/>
          <w:szCs w:val="22"/>
          <w:u w:val="single"/>
        </w:rPr>
      </w:pPr>
    </w:p>
    <w:p w14:paraId="42B50D09" w14:textId="77777777" w:rsidR="00CA0002" w:rsidRPr="00D24E1F" w:rsidRDefault="00CA0002" w:rsidP="00CA0002">
      <w:pPr>
        <w:widowControl w:val="0"/>
        <w:autoSpaceDE w:val="0"/>
        <w:autoSpaceDN w:val="0"/>
        <w:adjustRightInd w:val="0"/>
        <w:rPr>
          <w:rFonts w:ascii="Verdana" w:hAnsi="Verdana"/>
          <w:sz w:val="22"/>
          <w:szCs w:val="22"/>
        </w:rPr>
      </w:pPr>
      <w:r w:rsidRPr="00D24E1F">
        <w:rPr>
          <w:rFonts w:ascii="Verdana" w:hAnsi="Verdana"/>
          <w:b/>
          <w:sz w:val="22"/>
          <w:szCs w:val="22"/>
        </w:rPr>
        <w:t xml:space="preserve">Para 172: </w:t>
      </w:r>
      <w:r w:rsidRPr="00D24E1F">
        <w:rPr>
          <w:rFonts w:ascii="Verdana" w:hAnsi="Verdana"/>
          <w:sz w:val="22"/>
          <w:szCs w:val="22"/>
        </w:rPr>
        <w:t>Great weight should be given to conserving and enhancing landscape and scenic beauty in National Parks and Areas of Outstanding Natural Beauty, which have the highest status of protection</w:t>
      </w:r>
    </w:p>
    <w:p w14:paraId="4BF4A04C" w14:textId="36C1DB2D" w:rsidR="00B36C5C" w:rsidRPr="009F1F3E" w:rsidRDefault="00B36C5C" w:rsidP="00B36C5C">
      <w:pPr>
        <w:pStyle w:val="NormalWeb"/>
        <w:spacing w:before="2" w:after="2"/>
        <w:ind w:left="360"/>
        <w:rPr>
          <w:rFonts w:ascii="Verdana" w:hAnsi="Verdana"/>
          <w:i/>
          <w:sz w:val="22"/>
          <w:szCs w:val="22"/>
        </w:rPr>
      </w:pPr>
      <w:r w:rsidRPr="009F1F3E">
        <w:rPr>
          <w:rFonts w:ascii="Verdana" w:hAnsi="Verdana"/>
          <w:i/>
          <w:sz w:val="22"/>
          <w:szCs w:val="22"/>
        </w:rPr>
        <w:t xml:space="preserve"> </w:t>
      </w:r>
    </w:p>
    <w:p w14:paraId="2A064C9F" w14:textId="7002A426" w:rsidR="00B36C5C" w:rsidRPr="00E02C0F" w:rsidRDefault="00B36C5C" w:rsidP="00E02C0F">
      <w:pPr>
        <w:pStyle w:val="NormalWeb"/>
        <w:spacing w:before="2" w:after="2"/>
        <w:rPr>
          <w:rFonts w:ascii="Verdana" w:hAnsi="Verdana"/>
          <w:sz w:val="22"/>
          <w:szCs w:val="22"/>
        </w:rPr>
      </w:pPr>
      <w:r w:rsidRPr="00E02C0F">
        <w:rPr>
          <w:rFonts w:ascii="Verdana" w:hAnsi="Verdana"/>
          <w:b/>
          <w:sz w:val="22"/>
          <w:szCs w:val="22"/>
        </w:rPr>
        <w:t>Para 180</w:t>
      </w:r>
      <w:r w:rsidR="00E02C0F" w:rsidRPr="00E02C0F">
        <w:rPr>
          <w:rFonts w:ascii="Verdana" w:hAnsi="Verdana"/>
          <w:b/>
          <w:sz w:val="22"/>
          <w:szCs w:val="22"/>
        </w:rPr>
        <w:t>:</w:t>
      </w:r>
      <w:r w:rsidRPr="00E02C0F">
        <w:rPr>
          <w:rFonts w:ascii="Verdana" w:hAnsi="Verdana"/>
          <w:sz w:val="22"/>
          <w:szCs w:val="22"/>
        </w:rPr>
        <w:t xml:space="preserve"> Planning policies and decisions should also </w:t>
      </w:r>
      <w:r w:rsidRPr="00E02C0F">
        <w:rPr>
          <w:rFonts w:ascii="Verdana" w:hAnsi="Verdana"/>
          <w:sz w:val="22"/>
          <w:szCs w:val="22"/>
          <w:u w:val="single"/>
        </w:rPr>
        <w:t>ensure that new development is appropriate for its location taking into account the likely effects</w:t>
      </w:r>
      <w:r w:rsidRPr="00E02C0F">
        <w:rPr>
          <w:rFonts w:ascii="Verdana" w:hAnsi="Verdana"/>
          <w:sz w:val="22"/>
          <w:szCs w:val="22"/>
        </w:rPr>
        <w:t xml:space="preserve"> (including cumulative effects) of pollution </w:t>
      </w:r>
      <w:r w:rsidRPr="00E02C0F">
        <w:rPr>
          <w:rFonts w:ascii="Verdana" w:hAnsi="Verdana"/>
          <w:sz w:val="22"/>
          <w:szCs w:val="22"/>
          <w:u w:val="single"/>
        </w:rPr>
        <w:t>on health, living conditions and the natural environment, as well as the potential sensitivity of the site or the wider area to impacts that could arise from the development</w:t>
      </w:r>
      <w:r w:rsidRPr="00E02C0F">
        <w:rPr>
          <w:rFonts w:ascii="Verdana" w:hAnsi="Verdana"/>
          <w:sz w:val="22"/>
          <w:szCs w:val="22"/>
        </w:rPr>
        <w:t xml:space="preserve">. In doing so they should: </w:t>
      </w:r>
    </w:p>
    <w:p w14:paraId="638E143A" w14:textId="77777777" w:rsidR="00E02C0F" w:rsidRDefault="00E02C0F" w:rsidP="00E02C0F">
      <w:pPr>
        <w:pStyle w:val="NormalWeb"/>
        <w:spacing w:before="2" w:after="2"/>
        <w:rPr>
          <w:rFonts w:ascii="Verdana" w:hAnsi="Verdana"/>
          <w:sz w:val="22"/>
          <w:szCs w:val="22"/>
        </w:rPr>
      </w:pPr>
    </w:p>
    <w:p w14:paraId="4EB642DC" w14:textId="3172ECF9" w:rsidR="00B36C5C" w:rsidRPr="00E02C0F" w:rsidRDefault="00B36C5C" w:rsidP="00E02C0F">
      <w:pPr>
        <w:pStyle w:val="NormalWeb"/>
        <w:spacing w:before="2" w:after="2"/>
        <w:rPr>
          <w:rFonts w:ascii="Verdana" w:hAnsi="Verdana"/>
          <w:sz w:val="22"/>
          <w:szCs w:val="22"/>
        </w:rPr>
      </w:pPr>
      <w:r w:rsidRPr="00E02C0F">
        <w:rPr>
          <w:rFonts w:ascii="Verdana" w:hAnsi="Verdana"/>
          <w:sz w:val="22"/>
          <w:szCs w:val="22"/>
        </w:rPr>
        <w:t>a)  mitigate and reduce to a minimum potential adverse impacts resulting from noise from new development – and avoid noise giving rise to significant adverse impacts on health and the quality of life</w:t>
      </w:r>
      <w:r w:rsidR="00E02C0F">
        <w:rPr>
          <w:rFonts w:ascii="Verdana" w:hAnsi="Verdana"/>
          <w:sz w:val="22"/>
          <w:szCs w:val="22"/>
        </w:rPr>
        <w:t xml:space="preserve"> (</w:t>
      </w:r>
      <w:r w:rsidR="00E02C0F" w:rsidRPr="00E02C0F">
        <w:rPr>
          <w:rFonts w:ascii="Verdana" w:hAnsi="Verdana"/>
          <w:sz w:val="16"/>
          <w:szCs w:val="16"/>
        </w:rPr>
        <w:t>60</w:t>
      </w:r>
      <w:r w:rsidR="00E02C0F">
        <w:rPr>
          <w:rFonts w:ascii="Verdana" w:hAnsi="Verdana"/>
          <w:sz w:val="22"/>
          <w:szCs w:val="22"/>
        </w:rPr>
        <w:t>)</w:t>
      </w:r>
      <w:r w:rsidRPr="00E02C0F">
        <w:rPr>
          <w:rFonts w:ascii="Verdana" w:hAnsi="Verdana"/>
          <w:sz w:val="22"/>
          <w:szCs w:val="22"/>
        </w:rPr>
        <w:t xml:space="preserve">; </w:t>
      </w:r>
    </w:p>
    <w:p w14:paraId="412FCD42" w14:textId="77777777" w:rsidR="00B36C5C" w:rsidRPr="00E02C0F" w:rsidRDefault="00B36C5C" w:rsidP="00E02C0F">
      <w:pPr>
        <w:pStyle w:val="NormalWeb"/>
        <w:spacing w:before="2" w:after="2"/>
        <w:rPr>
          <w:rFonts w:ascii="Verdana" w:hAnsi="Verdana"/>
          <w:sz w:val="22"/>
          <w:szCs w:val="22"/>
        </w:rPr>
      </w:pPr>
      <w:r w:rsidRPr="00E02C0F">
        <w:rPr>
          <w:rFonts w:ascii="Verdana" w:hAnsi="Verdana"/>
          <w:sz w:val="22"/>
          <w:szCs w:val="22"/>
        </w:rPr>
        <w:t xml:space="preserve">b)  identify and protect tranquil areas which have remained relatively undisturbed by noise and are prized for their recreational and amenity value for this reason; and </w:t>
      </w:r>
    </w:p>
    <w:p w14:paraId="61E246EC" w14:textId="4ADD0ADB" w:rsidR="00B36C5C" w:rsidRDefault="00B36C5C" w:rsidP="00E02C0F">
      <w:pPr>
        <w:pStyle w:val="NormalWeb"/>
        <w:spacing w:before="2" w:after="2"/>
        <w:rPr>
          <w:rFonts w:ascii="Verdana" w:hAnsi="Verdana"/>
          <w:sz w:val="22"/>
          <w:szCs w:val="22"/>
        </w:rPr>
      </w:pPr>
      <w:r w:rsidRPr="00E02C0F">
        <w:rPr>
          <w:rFonts w:ascii="Verdana" w:hAnsi="Verdana"/>
          <w:sz w:val="22"/>
          <w:szCs w:val="22"/>
        </w:rPr>
        <w:t xml:space="preserve">c)limit the impact of light pollution from artificial light on local amenity, intrinsically dark landscapes and nature conservation. </w:t>
      </w:r>
    </w:p>
    <w:p w14:paraId="20B1F541" w14:textId="77777777" w:rsidR="00E02C0F" w:rsidRDefault="00E02C0F" w:rsidP="00E02C0F">
      <w:pPr>
        <w:pStyle w:val="NormalWeb"/>
        <w:spacing w:before="2" w:after="2"/>
        <w:rPr>
          <w:rFonts w:ascii="Verdana" w:hAnsi="Verdana"/>
          <w:sz w:val="22"/>
          <w:szCs w:val="22"/>
        </w:rPr>
      </w:pPr>
    </w:p>
    <w:p w14:paraId="1CF64BAD" w14:textId="575ECD65" w:rsidR="00E02C0F" w:rsidRPr="00E02C0F" w:rsidRDefault="00E02C0F" w:rsidP="00E02C0F">
      <w:pPr>
        <w:pStyle w:val="NormalWeb"/>
        <w:spacing w:before="2" w:after="2"/>
        <w:rPr>
          <w:rFonts w:ascii="Verdana" w:hAnsi="Verdana"/>
          <w:i/>
          <w:iCs/>
          <w:sz w:val="22"/>
          <w:szCs w:val="22"/>
        </w:rPr>
      </w:pPr>
      <w:r w:rsidRPr="00E02C0F">
        <w:rPr>
          <w:rFonts w:ascii="Verdana" w:hAnsi="Verdana"/>
          <w:b/>
          <w:bCs/>
          <w:i/>
          <w:iCs/>
          <w:sz w:val="22"/>
          <w:szCs w:val="22"/>
        </w:rPr>
        <w:t>NOTE:</w:t>
      </w:r>
      <w:r w:rsidRPr="00E02C0F">
        <w:rPr>
          <w:rFonts w:ascii="Verdana" w:hAnsi="Verdana"/>
          <w:i/>
          <w:iCs/>
          <w:sz w:val="22"/>
          <w:szCs w:val="22"/>
        </w:rPr>
        <w:t xml:space="preserve"> we are gathering data on current light levels. Initial readings suggest CA1 is in line with data from the AONB (c.20.10), and any development will be bound to affect light levels. This is likely the same for noise levels, given there is little by way of buildings or main roads, although a railway does dissect the area. Air pollution levels will also clearly be affected.</w:t>
      </w:r>
    </w:p>
    <w:p w14:paraId="40C7C5CB" w14:textId="77777777" w:rsidR="00B36C5C" w:rsidRPr="00E02C0F" w:rsidRDefault="00B36C5C" w:rsidP="00B36C5C">
      <w:pPr>
        <w:pStyle w:val="NormalWeb"/>
        <w:spacing w:before="2" w:after="2"/>
        <w:ind w:left="1080"/>
        <w:rPr>
          <w:rFonts w:ascii="Verdana" w:hAnsi="Verdana"/>
          <w:sz w:val="22"/>
          <w:szCs w:val="22"/>
        </w:rPr>
      </w:pPr>
    </w:p>
    <w:p w14:paraId="4AFBD277" w14:textId="3761FABC" w:rsidR="00B36C5C" w:rsidRPr="00E02C0F" w:rsidRDefault="00E02C0F" w:rsidP="00E02C0F">
      <w:pPr>
        <w:pStyle w:val="NormalWeb"/>
        <w:spacing w:before="2" w:after="2"/>
        <w:rPr>
          <w:rFonts w:ascii="Verdana" w:hAnsi="Verdana"/>
          <w:sz w:val="22"/>
          <w:szCs w:val="22"/>
        </w:rPr>
      </w:pPr>
      <w:r w:rsidRPr="00E02C0F">
        <w:rPr>
          <w:rFonts w:ascii="Verdana" w:hAnsi="Verdana"/>
          <w:b/>
          <w:bCs/>
          <w:sz w:val="22"/>
          <w:szCs w:val="22"/>
        </w:rPr>
        <w:t>Para 181:</w:t>
      </w:r>
      <w:r>
        <w:rPr>
          <w:rFonts w:ascii="Verdana" w:hAnsi="Verdana"/>
          <w:sz w:val="22"/>
          <w:szCs w:val="22"/>
        </w:rPr>
        <w:t xml:space="preserve"> </w:t>
      </w:r>
      <w:r w:rsidR="00B36C5C" w:rsidRPr="00E02C0F">
        <w:rPr>
          <w:rFonts w:ascii="Verdana" w:hAnsi="Verdana"/>
          <w:sz w:val="22"/>
          <w:szCs w:val="22"/>
        </w:rPr>
        <w:t xml:space="preserve">Planning policies and decisions should sustain and contribute towards compliance with relevant limit values or national objectives for pollutants, taking into account the presence of Air Quality Management Areas and Clean Air Zones, and the cumulative impacts from individual sites in local areas. Opportunities to improve air quality or mitigate impacts should be identified, such as through traffic and travel management, and green infrastructure provision and enhancement. So far as possible these opportunities should be considered at the plan-making stage, to ensure a strategic approach and limit the need for issues to </w:t>
      </w:r>
      <w:r w:rsidR="00B36C5C" w:rsidRPr="00E02C0F">
        <w:rPr>
          <w:rFonts w:ascii="Verdana" w:hAnsi="Verdana"/>
          <w:sz w:val="22"/>
          <w:szCs w:val="22"/>
        </w:rPr>
        <w:lastRenderedPageBreak/>
        <w:t xml:space="preserve">be reconsidered when determining individual applications. Planning decisions should ensure that any new development in Air Quality Management Areas and Clean Air Zones is consistent with the local air quality action plan. </w:t>
      </w:r>
    </w:p>
    <w:p w14:paraId="7B3FE5AC" w14:textId="6AFA6F02" w:rsidR="00F12DF3" w:rsidRDefault="00F12DF3">
      <w:pPr>
        <w:rPr>
          <w:rFonts w:ascii="Verdana" w:hAnsi="Verdana"/>
          <w:sz w:val="22"/>
          <w:szCs w:val="22"/>
        </w:rPr>
      </w:pPr>
    </w:p>
    <w:p w14:paraId="24819F55" w14:textId="1BC7B5D7" w:rsidR="00E02C0F" w:rsidRPr="00E02C0F" w:rsidRDefault="00E02C0F">
      <w:pPr>
        <w:rPr>
          <w:rFonts w:ascii="Verdana" w:hAnsi="Verdana"/>
          <w:i/>
          <w:iCs/>
          <w:sz w:val="22"/>
          <w:szCs w:val="22"/>
        </w:rPr>
      </w:pPr>
      <w:r w:rsidRPr="00E02C0F">
        <w:rPr>
          <w:rFonts w:ascii="Verdana" w:hAnsi="Verdana"/>
          <w:b/>
          <w:bCs/>
          <w:i/>
          <w:iCs/>
          <w:sz w:val="22"/>
          <w:szCs w:val="22"/>
        </w:rPr>
        <w:t>NOTE:</w:t>
      </w:r>
      <w:r w:rsidRPr="00E02C0F">
        <w:rPr>
          <w:rFonts w:ascii="Verdana" w:hAnsi="Verdana"/>
          <w:i/>
          <w:iCs/>
          <w:sz w:val="22"/>
          <w:szCs w:val="22"/>
        </w:rPr>
        <w:t xml:space="preserve"> The local plan should contain defined measures to mitigate against air pollution</w:t>
      </w:r>
      <w:r w:rsidR="00CD4900">
        <w:rPr>
          <w:rFonts w:ascii="Verdana" w:hAnsi="Verdana"/>
          <w:i/>
          <w:iCs/>
          <w:sz w:val="22"/>
          <w:szCs w:val="22"/>
        </w:rPr>
        <w:t>.</w:t>
      </w:r>
      <w:r w:rsidRPr="00E02C0F">
        <w:rPr>
          <w:rFonts w:ascii="Verdana" w:hAnsi="Verdana"/>
          <w:i/>
          <w:iCs/>
          <w:sz w:val="22"/>
          <w:szCs w:val="22"/>
        </w:rPr>
        <w:t xml:space="preserve"> </w:t>
      </w:r>
    </w:p>
    <w:p w14:paraId="110FFF67" w14:textId="2DC5C7EB" w:rsidR="00B36C5C" w:rsidRPr="00E02C0F" w:rsidRDefault="00B36C5C">
      <w:pPr>
        <w:rPr>
          <w:sz w:val="28"/>
        </w:rPr>
      </w:pPr>
    </w:p>
    <w:p w14:paraId="17935060" w14:textId="77777777" w:rsidR="00B36C5C" w:rsidRPr="003A78EC" w:rsidRDefault="00B36C5C">
      <w:pPr>
        <w:rPr>
          <w:sz w:val="28"/>
        </w:rPr>
      </w:pPr>
    </w:p>
    <w:p w14:paraId="1CA2D180" w14:textId="77777777" w:rsidR="00BB3CD3" w:rsidRPr="00CD6916" w:rsidRDefault="00E02C0F" w:rsidP="00F12DF3">
      <w:pPr>
        <w:widowControl w:val="0"/>
        <w:autoSpaceDE w:val="0"/>
        <w:autoSpaceDN w:val="0"/>
        <w:adjustRightInd w:val="0"/>
        <w:rPr>
          <w:rFonts w:ascii="Verdana" w:hAnsi="Verdana" w:cs="Helvetica"/>
          <w:b/>
          <w:sz w:val="22"/>
          <w:szCs w:val="22"/>
          <w:u w:val="single"/>
        </w:rPr>
      </w:pPr>
      <w:bookmarkStart w:id="0" w:name="_Hlk14336211"/>
      <w:r w:rsidRPr="00CD6916">
        <w:rPr>
          <w:rFonts w:ascii="Verdana" w:hAnsi="Verdana" w:cs="Helvetica"/>
          <w:b/>
          <w:sz w:val="22"/>
          <w:szCs w:val="22"/>
          <w:u w:val="single"/>
        </w:rPr>
        <w:t>2.</w:t>
      </w:r>
      <w:r w:rsidR="00E65E55" w:rsidRPr="00CD6916">
        <w:rPr>
          <w:rFonts w:ascii="Verdana" w:hAnsi="Verdana" w:cs="Helvetica"/>
          <w:b/>
          <w:sz w:val="22"/>
          <w:szCs w:val="22"/>
          <w:u w:val="single"/>
        </w:rPr>
        <w:t xml:space="preserve"> </w:t>
      </w:r>
      <w:r w:rsidR="00F12DF3" w:rsidRPr="00CD6916">
        <w:rPr>
          <w:rFonts w:ascii="Verdana" w:hAnsi="Verdana" w:cs="Helvetica"/>
          <w:b/>
          <w:sz w:val="22"/>
          <w:szCs w:val="22"/>
          <w:u w:val="single"/>
        </w:rPr>
        <w:t>TW</w:t>
      </w:r>
      <w:r w:rsidR="0073170C" w:rsidRPr="00CD6916">
        <w:rPr>
          <w:rFonts w:ascii="Verdana" w:hAnsi="Verdana" w:cs="Helvetica"/>
          <w:b/>
          <w:sz w:val="22"/>
          <w:szCs w:val="22"/>
          <w:u w:val="single"/>
        </w:rPr>
        <w:t>BC L</w:t>
      </w:r>
      <w:r w:rsidR="00F12DF3" w:rsidRPr="00CD6916">
        <w:rPr>
          <w:rFonts w:ascii="Verdana" w:hAnsi="Verdana" w:cs="Helvetica"/>
          <w:b/>
          <w:sz w:val="22"/>
          <w:szCs w:val="22"/>
          <w:u w:val="single"/>
        </w:rPr>
        <w:t>andscape Character Assessment Supplementary Planning Document 2017 (LUC)</w:t>
      </w:r>
      <w:r w:rsidR="00BB3CD3" w:rsidRPr="00CD6916">
        <w:rPr>
          <w:rFonts w:ascii="Verdana" w:hAnsi="Verdana" w:cs="Helvetica"/>
          <w:b/>
          <w:sz w:val="22"/>
          <w:szCs w:val="22"/>
          <w:u w:val="single"/>
        </w:rPr>
        <w:t>.</w:t>
      </w:r>
      <w:r w:rsidRPr="00CD6916">
        <w:rPr>
          <w:rFonts w:ascii="Verdana" w:hAnsi="Verdana" w:cs="Helvetica"/>
          <w:b/>
          <w:sz w:val="22"/>
          <w:szCs w:val="22"/>
          <w:u w:val="single"/>
        </w:rPr>
        <w:t xml:space="preserve"> </w:t>
      </w:r>
    </w:p>
    <w:p w14:paraId="03E023A7" w14:textId="6B069534" w:rsidR="00453167" w:rsidRPr="00BB3CD3" w:rsidRDefault="00BB3CD3" w:rsidP="00F12DF3">
      <w:pPr>
        <w:widowControl w:val="0"/>
        <w:autoSpaceDE w:val="0"/>
        <w:autoSpaceDN w:val="0"/>
        <w:adjustRightInd w:val="0"/>
        <w:rPr>
          <w:rFonts w:ascii="Verdana" w:hAnsi="Verdana" w:cs="Helvetica"/>
          <w:bCs/>
          <w:sz w:val="22"/>
          <w:szCs w:val="22"/>
        </w:rPr>
      </w:pPr>
      <w:r w:rsidRPr="00BB3CD3">
        <w:rPr>
          <w:rFonts w:ascii="Verdana" w:hAnsi="Verdana" w:cs="Helvetica"/>
          <w:bCs/>
          <w:sz w:val="22"/>
          <w:szCs w:val="22"/>
        </w:rPr>
        <w:t>T</w:t>
      </w:r>
      <w:r w:rsidR="00E02C0F" w:rsidRPr="00BB3CD3">
        <w:rPr>
          <w:rFonts w:ascii="Verdana" w:hAnsi="Verdana" w:cs="Helvetica"/>
          <w:bCs/>
          <w:sz w:val="22"/>
          <w:szCs w:val="22"/>
        </w:rPr>
        <w:t xml:space="preserve">his </w:t>
      </w:r>
      <w:r w:rsidR="00CD6916">
        <w:rPr>
          <w:rFonts w:ascii="Verdana" w:hAnsi="Verdana" w:cs="Helvetica"/>
          <w:bCs/>
          <w:sz w:val="22"/>
          <w:szCs w:val="22"/>
        </w:rPr>
        <w:t>document</w:t>
      </w:r>
      <w:r w:rsidR="00E02C0F" w:rsidRPr="00BB3CD3">
        <w:rPr>
          <w:rFonts w:ascii="Verdana" w:hAnsi="Verdana" w:cs="Helvetica"/>
          <w:bCs/>
          <w:sz w:val="22"/>
          <w:szCs w:val="22"/>
        </w:rPr>
        <w:t xml:space="preserve"> was considered in the Heritage </w:t>
      </w:r>
      <w:r w:rsidRPr="00BB3CD3">
        <w:rPr>
          <w:rFonts w:ascii="Verdana" w:hAnsi="Verdana" w:cs="Helvetica"/>
          <w:bCs/>
          <w:sz w:val="22"/>
          <w:szCs w:val="22"/>
        </w:rPr>
        <w:t>paper</w:t>
      </w:r>
      <w:r w:rsidR="003B698A">
        <w:rPr>
          <w:rFonts w:ascii="Verdana" w:hAnsi="Verdana" w:cs="Helvetica"/>
          <w:bCs/>
          <w:sz w:val="22"/>
          <w:szCs w:val="22"/>
        </w:rPr>
        <w:t>, but a more intensive examination is included here</w:t>
      </w:r>
      <w:r w:rsidRPr="00BB3CD3">
        <w:rPr>
          <w:rFonts w:ascii="Verdana" w:hAnsi="Verdana" w:cs="Helvetica"/>
          <w:bCs/>
          <w:sz w:val="22"/>
          <w:szCs w:val="22"/>
        </w:rPr>
        <w:t xml:space="preserve">. </w:t>
      </w:r>
    </w:p>
    <w:p w14:paraId="03B2A619" w14:textId="77777777" w:rsidR="00BB3CD3" w:rsidRDefault="00BB3CD3">
      <w:pPr>
        <w:rPr>
          <w:rFonts w:ascii="Verdana" w:hAnsi="Verdana"/>
          <w:sz w:val="22"/>
          <w:szCs w:val="22"/>
          <w:u w:val="single"/>
        </w:rPr>
      </w:pPr>
    </w:p>
    <w:p w14:paraId="48C47F28" w14:textId="15A55B77" w:rsidR="00453167" w:rsidRPr="00BB3CD3" w:rsidRDefault="00453167">
      <w:pPr>
        <w:rPr>
          <w:rFonts w:ascii="Verdana" w:hAnsi="Verdana"/>
          <w:sz w:val="22"/>
          <w:szCs w:val="22"/>
          <w:u w:val="single"/>
        </w:rPr>
      </w:pPr>
      <w:r w:rsidRPr="00BB3CD3">
        <w:rPr>
          <w:rFonts w:ascii="Verdana" w:hAnsi="Verdana"/>
          <w:sz w:val="22"/>
          <w:szCs w:val="22"/>
          <w:u w:val="single"/>
        </w:rPr>
        <w:t>Character Area 13: Paddock Wood/Five Oak Green Low Weald Farmland</w:t>
      </w:r>
    </w:p>
    <w:bookmarkEnd w:id="0"/>
    <w:p w14:paraId="30A40D7B" w14:textId="24C1B8AA" w:rsidR="00453167" w:rsidRPr="00BB3CD3" w:rsidRDefault="00453167">
      <w:pPr>
        <w:rPr>
          <w:rFonts w:ascii="Verdana" w:hAnsi="Verdana"/>
          <w:sz w:val="22"/>
          <w:szCs w:val="22"/>
        </w:rPr>
      </w:pPr>
      <w:r w:rsidRPr="00BB3CD3">
        <w:rPr>
          <w:rFonts w:ascii="Verdana" w:hAnsi="Verdana"/>
          <w:sz w:val="22"/>
          <w:szCs w:val="22"/>
        </w:rPr>
        <w:t>This area occupies the gentle foot slopes of the High Weald and is an important t</w:t>
      </w:r>
      <w:r w:rsidR="009D1A3C" w:rsidRPr="00BB3CD3">
        <w:rPr>
          <w:rFonts w:ascii="Verdana" w:hAnsi="Verdana"/>
          <w:sz w:val="22"/>
          <w:szCs w:val="22"/>
        </w:rPr>
        <w:t>r</w:t>
      </w:r>
      <w:r w:rsidRPr="00BB3CD3">
        <w:rPr>
          <w:rFonts w:ascii="Verdana" w:hAnsi="Verdana"/>
          <w:sz w:val="22"/>
          <w:szCs w:val="22"/>
        </w:rPr>
        <w:t>ansition between the fruit belt and the flat arable and pasture land of the Low Weald and the Medway Valley</w:t>
      </w:r>
      <w:r w:rsidR="00CC1AF2" w:rsidRPr="00BB3CD3">
        <w:rPr>
          <w:rFonts w:ascii="Verdana" w:hAnsi="Verdana"/>
          <w:sz w:val="22"/>
          <w:szCs w:val="22"/>
        </w:rPr>
        <w:t xml:space="preserve"> from which it derives much of its character. It is an agricultural landscape with extensive fields and local areas of fruit orchards and includes the urban area of Paddock Wood.</w:t>
      </w:r>
    </w:p>
    <w:p w14:paraId="20A5EF3E" w14:textId="77777777" w:rsidR="00453167" w:rsidRPr="00BB3CD3" w:rsidRDefault="00453167">
      <w:pPr>
        <w:rPr>
          <w:rFonts w:ascii="Verdana" w:hAnsi="Verdana"/>
          <w:sz w:val="22"/>
          <w:szCs w:val="22"/>
        </w:rPr>
      </w:pPr>
    </w:p>
    <w:p w14:paraId="18D7E2E9" w14:textId="77777777" w:rsidR="00F35AD0" w:rsidRPr="00BB3CD3" w:rsidRDefault="00F35AD0" w:rsidP="00F35AD0">
      <w:pPr>
        <w:pStyle w:val="NormalWeb"/>
        <w:spacing w:before="2" w:after="2"/>
        <w:rPr>
          <w:rFonts w:ascii="Verdana" w:hAnsi="Verdana"/>
          <w:sz w:val="22"/>
          <w:szCs w:val="22"/>
          <w:u w:val="single"/>
        </w:rPr>
      </w:pPr>
      <w:r w:rsidRPr="00BB3CD3">
        <w:rPr>
          <w:rFonts w:ascii="Verdana" w:hAnsi="Verdana"/>
          <w:sz w:val="22"/>
          <w:szCs w:val="22"/>
          <w:u w:val="single"/>
        </w:rPr>
        <w:t xml:space="preserve">Key Characteristics </w:t>
      </w:r>
    </w:p>
    <w:p w14:paraId="313F47BA" w14:textId="7C0AC42A" w:rsidR="00BB3CD3" w:rsidRPr="00BB3CD3" w:rsidRDefault="00F35AD0" w:rsidP="00BB3CD3">
      <w:pPr>
        <w:pStyle w:val="NormalWeb"/>
        <w:spacing w:before="2" w:after="2"/>
        <w:rPr>
          <w:rFonts w:ascii="Verdana" w:hAnsi="Verdana"/>
          <w:sz w:val="22"/>
          <w:szCs w:val="22"/>
        </w:rPr>
      </w:pPr>
      <w:r w:rsidRPr="00BB3CD3">
        <w:rPr>
          <w:rFonts w:ascii="Verdana" w:hAnsi="Verdana"/>
          <w:b/>
          <w:bCs/>
          <w:sz w:val="22"/>
          <w:szCs w:val="22"/>
        </w:rPr>
        <w:t xml:space="preserve">Flat or gently undulating land at the </w:t>
      </w:r>
      <w:r w:rsidR="00BB3CD3" w:rsidRPr="00BB3CD3">
        <w:rPr>
          <w:rFonts w:ascii="Verdana" w:hAnsi="Verdana"/>
          <w:b/>
          <w:bCs/>
          <w:sz w:val="22"/>
          <w:szCs w:val="22"/>
        </w:rPr>
        <w:t>foot slopes</w:t>
      </w:r>
      <w:r w:rsidRPr="00BB3CD3">
        <w:rPr>
          <w:rFonts w:ascii="Verdana" w:hAnsi="Verdana"/>
          <w:b/>
          <w:bCs/>
          <w:sz w:val="22"/>
          <w:szCs w:val="22"/>
        </w:rPr>
        <w:t>, backed by the adjacent ridge of the High Weald plateau</w:t>
      </w:r>
      <w:r w:rsidR="00BB3CD3" w:rsidRPr="00BB3CD3">
        <w:rPr>
          <w:rFonts w:ascii="Verdana" w:hAnsi="Verdana"/>
          <w:sz w:val="22"/>
          <w:szCs w:val="22"/>
        </w:rPr>
        <w:t>…</w:t>
      </w:r>
      <w:r w:rsidRPr="00BB3CD3">
        <w:rPr>
          <w:rFonts w:ascii="Verdana" w:hAnsi="Verdana"/>
          <w:sz w:val="22"/>
          <w:szCs w:val="22"/>
        </w:rPr>
        <w:t xml:space="preserve"> visually distinctive, with a clear and sudden transition experienced when travelling</w:t>
      </w:r>
      <w:r w:rsidR="00BB3CD3">
        <w:rPr>
          <w:rFonts w:ascii="Verdana" w:hAnsi="Verdana"/>
          <w:sz w:val="22"/>
          <w:szCs w:val="22"/>
        </w:rPr>
        <w:t xml:space="preserve">… </w:t>
      </w:r>
      <w:r w:rsidRPr="00BB3CD3">
        <w:rPr>
          <w:rFonts w:ascii="Verdana" w:hAnsi="Verdana"/>
          <w:sz w:val="22"/>
          <w:szCs w:val="22"/>
        </w:rPr>
        <w:t>down from the High Weald (e.g. from Castle Hill), or from the Millennium Viewing Point</w:t>
      </w:r>
      <w:r w:rsidR="00BB3CD3">
        <w:rPr>
          <w:rFonts w:ascii="Verdana" w:hAnsi="Verdana"/>
          <w:sz w:val="22"/>
          <w:szCs w:val="22"/>
        </w:rPr>
        <w:t xml:space="preserve">… </w:t>
      </w:r>
      <w:r w:rsidRPr="00BB3CD3">
        <w:rPr>
          <w:rFonts w:ascii="Verdana" w:hAnsi="Verdana"/>
          <w:sz w:val="22"/>
          <w:szCs w:val="22"/>
        </w:rPr>
        <w:t>where the landscape abruptly opens out revealing immense panoramas of the Low Weald.  </w:t>
      </w:r>
    </w:p>
    <w:p w14:paraId="5DF93304" w14:textId="77777777" w:rsidR="00BB3CD3" w:rsidRDefault="00BB3CD3" w:rsidP="00BB3CD3">
      <w:pPr>
        <w:pStyle w:val="NormalWeb"/>
        <w:spacing w:before="2" w:after="2"/>
        <w:rPr>
          <w:rFonts w:ascii="Verdana" w:hAnsi="Verdana"/>
          <w:b/>
          <w:bCs/>
          <w:sz w:val="22"/>
          <w:szCs w:val="22"/>
        </w:rPr>
      </w:pPr>
    </w:p>
    <w:p w14:paraId="4D9FE4F3" w14:textId="77777777" w:rsidR="00BB3CD3" w:rsidRDefault="00F35AD0" w:rsidP="00BB3CD3">
      <w:pPr>
        <w:pStyle w:val="NormalWeb"/>
        <w:spacing w:before="2" w:after="2"/>
        <w:rPr>
          <w:rFonts w:ascii="Verdana" w:hAnsi="Verdana"/>
          <w:sz w:val="22"/>
          <w:szCs w:val="22"/>
        </w:rPr>
      </w:pPr>
      <w:r w:rsidRPr="00BB3CD3">
        <w:rPr>
          <w:rFonts w:ascii="Verdana" w:hAnsi="Verdana"/>
          <w:b/>
          <w:bCs/>
          <w:sz w:val="22"/>
          <w:szCs w:val="22"/>
        </w:rPr>
        <w:t>A mixed farmed landscape with extensive open arable fields, dwarf fruit orchards and pockets of pasture</w:t>
      </w:r>
      <w:r w:rsidR="00BB3CD3">
        <w:rPr>
          <w:rFonts w:ascii="Verdana" w:hAnsi="Verdana"/>
          <w:b/>
          <w:bCs/>
          <w:sz w:val="22"/>
          <w:szCs w:val="22"/>
        </w:rPr>
        <w:t xml:space="preserve">… </w:t>
      </w:r>
      <w:r w:rsidRPr="00BB3CD3">
        <w:rPr>
          <w:rFonts w:ascii="Verdana" w:hAnsi="Verdana"/>
          <w:sz w:val="22"/>
          <w:szCs w:val="22"/>
        </w:rPr>
        <w:t>distinctly different from that of the High Weald. On the well-drained soils and gentler slopes there is intensive arable cultivation with large open fields of crops replacing the haphazard pattern of orchards dissected by thin ghyll woodlands</w:t>
      </w:r>
      <w:r w:rsidR="00BB3CD3">
        <w:rPr>
          <w:rFonts w:ascii="Verdana" w:hAnsi="Verdana"/>
          <w:sz w:val="22"/>
          <w:szCs w:val="22"/>
        </w:rPr>
        <w:t>….</w:t>
      </w:r>
      <w:r w:rsidRPr="00BB3CD3">
        <w:rPr>
          <w:rFonts w:ascii="Verdana" w:hAnsi="Verdana"/>
          <w:sz w:val="22"/>
          <w:szCs w:val="22"/>
        </w:rPr>
        <w:t xml:space="preserve"> </w:t>
      </w:r>
    </w:p>
    <w:p w14:paraId="68D58713" w14:textId="77777777" w:rsidR="00BB3CD3" w:rsidRDefault="00BB3CD3" w:rsidP="00BB3CD3">
      <w:pPr>
        <w:pStyle w:val="NormalWeb"/>
        <w:spacing w:before="2" w:after="2"/>
        <w:rPr>
          <w:rFonts w:ascii="Verdana" w:hAnsi="Verdana"/>
          <w:sz w:val="22"/>
          <w:szCs w:val="22"/>
        </w:rPr>
      </w:pPr>
    </w:p>
    <w:p w14:paraId="001CE8A6" w14:textId="62ABC41C" w:rsidR="00F35AD0" w:rsidRDefault="00F35AD0" w:rsidP="00BB3CD3">
      <w:pPr>
        <w:pStyle w:val="NormalWeb"/>
        <w:spacing w:before="2" w:after="2"/>
        <w:rPr>
          <w:rFonts w:ascii="Verdana" w:hAnsi="Verdana"/>
          <w:sz w:val="22"/>
          <w:szCs w:val="22"/>
        </w:rPr>
      </w:pPr>
      <w:r w:rsidRPr="00BB3CD3">
        <w:rPr>
          <w:rFonts w:ascii="Verdana" w:hAnsi="Verdana"/>
          <w:b/>
          <w:bCs/>
          <w:sz w:val="22"/>
          <w:szCs w:val="22"/>
        </w:rPr>
        <w:t>Current agricultural land use</w:t>
      </w:r>
      <w:r w:rsidRPr="00BB3CD3">
        <w:rPr>
          <w:rFonts w:ascii="Verdana" w:hAnsi="Verdana"/>
          <w:sz w:val="22"/>
          <w:szCs w:val="22"/>
        </w:rPr>
        <w:t xml:space="preserve"> includes arable crops, top fruit, and grass, with agricultural production restricted by waterlogging and summer drought. Horticultural and arable crops have replaced many areas previously dedicated to orchards and hops. </w:t>
      </w:r>
    </w:p>
    <w:p w14:paraId="728F48B3" w14:textId="77777777" w:rsidR="00BB3CD3" w:rsidRPr="00BB3CD3" w:rsidRDefault="00BB3CD3" w:rsidP="00BB3CD3">
      <w:pPr>
        <w:pStyle w:val="NormalWeb"/>
        <w:spacing w:before="2" w:after="2"/>
        <w:rPr>
          <w:rFonts w:ascii="Verdana" w:hAnsi="Verdana"/>
          <w:sz w:val="22"/>
          <w:szCs w:val="22"/>
        </w:rPr>
      </w:pPr>
    </w:p>
    <w:p w14:paraId="7015D628" w14:textId="748FE34E" w:rsidR="00F35AD0" w:rsidRPr="00BB3CD3" w:rsidRDefault="00F35AD0" w:rsidP="00BB3CD3">
      <w:pPr>
        <w:pStyle w:val="NormalWeb"/>
        <w:spacing w:before="2" w:after="2"/>
        <w:rPr>
          <w:rFonts w:ascii="Verdana" w:hAnsi="Verdana"/>
          <w:sz w:val="22"/>
          <w:szCs w:val="22"/>
        </w:rPr>
      </w:pPr>
      <w:r w:rsidRPr="00BB3CD3">
        <w:rPr>
          <w:rFonts w:ascii="Verdana" w:hAnsi="Verdana"/>
          <w:sz w:val="22"/>
          <w:szCs w:val="22"/>
        </w:rPr>
        <w:t xml:space="preserve">Around </w:t>
      </w:r>
      <w:r w:rsidR="00CD4900">
        <w:rPr>
          <w:rFonts w:ascii="Verdana" w:hAnsi="Verdana"/>
          <w:sz w:val="22"/>
          <w:szCs w:val="22"/>
        </w:rPr>
        <w:t>P</w:t>
      </w:r>
      <w:r w:rsidRPr="00BB3CD3">
        <w:rPr>
          <w:rFonts w:ascii="Verdana" w:hAnsi="Verdana"/>
          <w:sz w:val="22"/>
          <w:szCs w:val="22"/>
        </w:rPr>
        <w:t xml:space="preserve">addock Wood </w:t>
      </w:r>
      <w:r w:rsidRPr="00BB3CD3">
        <w:rPr>
          <w:rFonts w:ascii="Verdana" w:hAnsi="Verdana"/>
          <w:b/>
          <w:bCs/>
          <w:sz w:val="22"/>
          <w:szCs w:val="22"/>
        </w:rPr>
        <w:t>soils are subject to varying degrees of waterlogging</w:t>
      </w:r>
      <w:r w:rsidRPr="00BB3CD3">
        <w:rPr>
          <w:rFonts w:ascii="Verdana" w:hAnsi="Verdana"/>
          <w:sz w:val="22"/>
          <w:szCs w:val="22"/>
        </w:rPr>
        <w:t xml:space="preserve"> due to a combination of water tables and slowly permeable subsoils. In some areas the installation of field drains can help to overcome this</w:t>
      </w:r>
      <w:r w:rsidR="00BB3CD3">
        <w:rPr>
          <w:rFonts w:ascii="Verdana" w:hAnsi="Verdana"/>
          <w:sz w:val="22"/>
          <w:szCs w:val="22"/>
        </w:rPr>
        <w:t>,</w:t>
      </w:r>
      <w:r w:rsidRPr="00BB3CD3">
        <w:rPr>
          <w:rFonts w:ascii="Verdana" w:hAnsi="Verdana"/>
          <w:sz w:val="22"/>
          <w:szCs w:val="22"/>
        </w:rPr>
        <w:t xml:space="preserve"> </w:t>
      </w:r>
      <w:r w:rsidRPr="00BB3CD3">
        <w:rPr>
          <w:rFonts w:ascii="Verdana" w:hAnsi="Verdana"/>
          <w:sz w:val="22"/>
          <w:szCs w:val="22"/>
          <w:u w:val="single"/>
        </w:rPr>
        <w:t>but this characteristic limits the use for these areas</w:t>
      </w:r>
      <w:r w:rsidRPr="00BB3CD3">
        <w:rPr>
          <w:rFonts w:ascii="Verdana" w:hAnsi="Verdana"/>
          <w:sz w:val="22"/>
          <w:szCs w:val="22"/>
        </w:rPr>
        <w:t xml:space="preserve">. </w:t>
      </w:r>
    </w:p>
    <w:p w14:paraId="620EEAFF" w14:textId="77777777" w:rsidR="00BB3CD3" w:rsidRDefault="00BB3CD3" w:rsidP="00F35AD0">
      <w:pPr>
        <w:pStyle w:val="NormalWeb"/>
        <w:spacing w:before="2" w:after="2"/>
        <w:ind w:left="720"/>
        <w:rPr>
          <w:rFonts w:ascii="Verdana" w:hAnsi="Verdana"/>
          <w:sz w:val="22"/>
          <w:szCs w:val="22"/>
        </w:rPr>
      </w:pPr>
    </w:p>
    <w:p w14:paraId="0DD7CD92" w14:textId="0F565AA9" w:rsidR="00F35AD0" w:rsidRPr="00BB3CD3" w:rsidRDefault="00F35AD0" w:rsidP="00BB3CD3">
      <w:pPr>
        <w:pStyle w:val="NormalWeb"/>
        <w:spacing w:before="2" w:after="2"/>
        <w:rPr>
          <w:rFonts w:ascii="Verdana" w:hAnsi="Verdana"/>
          <w:sz w:val="22"/>
          <w:szCs w:val="22"/>
        </w:rPr>
      </w:pPr>
      <w:r w:rsidRPr="00BB3CD3">
        <w:rPr>
          <w:rFonts w:ascii="Verdana" w:hAnsi="Verdana"/>
          <w:b/>
          <w:sz w:val="22"/>
          <w:szCs w:val="22"/>
        </w:rPr>
        <w:t>A riche</w:t>
      </w:r>
      <w:r w:rsidR="00CD4900">
        <w:rPr>
          <w:rFonts w:ascii="Verdana" w:hAnsi="Verdana"/>
          <w:b/>
          <w:sz w:val="22"/>
          <w:szCs w:val="22"/>
        </w:rPr>
        <w:t xml:space="preserve">r more </w:t>
      </w:r>
      <w:r w:rsidRPr="00BB3CD3">
        <w:rPr>
          <w:rFonts w:ascii="Verdana" w:hAnsi="Verdana"/>
          <w:b/>
          <w:sz w:val="22"/>
          <w:szCs w:val="22"/>
        </w:rPr>
        <w:t>diverse landscape pattern occurs on the undulating slopes around Capel and Tudeley</w:t>
      </w:r>
      <w:r w:rsidRPr="00BB3CD3">
        <w:rPr>
          <w:rFonts w:ascii="Verdana" w:hAnsi="Verdana"/>
          <w:bCs/>
          <w:sz w:val="22"/>
          <w:szCs w:val="22"/>
        </w:rPr>
        <w:t xml:space="preserve"> where a</w:t>
      </w:r>
      <w:r w:rsidR="00CD4900">
        <w:rPr>
          <w:rFonts w:ascii="Verdana" w:hAnsi="Verdana"/>
          <w:bCs/>
          <w:sz w:val="22"/>
          <w:szCs w:val="22"/>
        </w:rPr>
        <w:t>n</w:t>
      </w:r>
      <w:r w:rsidRPr="00BB3CD3">
        <w:rPr>
          <w:rFonts w:ascii="Verdana" w:hAnsi="Verdana"/>
          <w:bCs/>
          <w:sz w:val="22"/>
          <w:szCs w:val="22"/>
        </w:rPr>
        <w:t xml:space="preserve"> historic pattern of fields with irregular boundaries are separated by thicker hedges of locally distinctive hornbeam.</w:t>
      </w:r>
      <w:r w:rsidRPr="00BB3CD3">
        <w:rPr>
          <w:rFonts w:ascii="Verdana" w:hAnsi="Verdana"/>
          <w:b/>
          <w:sz w:val="22"/>
          <w:szCs w:val="22"/>
          <w:u w:val="single"/>
        </w:rPr>
        <w:t xml:space="preserve"> </w:t>
      </w:r>
    </w:p>
    <w:p w14:paraId="3B56C979" w14:textId="77777777" w:rsidR="00BB3CD3" w:rsidRDefault="00BB3CD3" w:rsidP="00F35AD0">
      <w:pPr>
        <w:pStyle w:val="NormalWeb"/>
        <w:spacing w:before="2" w:after="2"/>
        <w:ind w:left="720"/>
        <w:rPr>
          <w:rFonts w:ascii="Verdana" w:hAnsi="Verdana"/>
          <w:sz w:val="22"/>
          <w:szCs w:val="22"/>
        </w:rPr>
      </w:pPr>
    </w:p>
    <w:p w14:paraId="2F4FFB55" w14:textId="76622951" w:rsidR="00BB3CD3" w:rsidRDefault="00CD4900" w:rsidP="00BB3CD3">
      <w:pPr>
        <w:pStyle w:val="NormalWeb"/>
        <w:spacing w:before="2" w:after="2"/>
        <w:rPr>
          <w:rFonts w:ascii="Verdana" w:hAnsi="Verdana"/>
          <w:b/>
          <w:bCs/>
          <w:sz w:val="22"/>
          <w:szCs w:val="22"/>
        </w:rPr>
      </w:pPr>
      <w:r w:rsidRPr="00CD4900">
        <w:rPr>
          <w:rFonts w:ascii="Verdana" w:hAnsi="Verdana"/>
          <w:b/>
          <w:bCs/>
          <w:sz w:val="22"/>
          <w:szCs w:val="22"/>
        </w:rPr>
        <w:t>M</w:t>
      </w:r>
      <w:r w:rsidR="00F35AD0" w:rsidRPr="003B698A">
        <w:rPr>
          <w:rFonts w:ascii="Verdana" w:hAnsi="Verdana"/>
          <w:b/>
          <w:bCs/>
          <w:sz w:val="22"/>
          <w:szCs w:val="22"/>
        </w:rPr>
        <w:t>any hedgerows have been removed</w:t>
      </w:r>
      <w:r w:rsidR="00BB3CD3">
        <w:rPr>
          <w:rFonts w:ascii="Verdana" w:hAnsi="Verdana"/>
          <w:sz w:val="22"/>
          <w:szCs w:val="22"/>
        </w:rPr>
        <w:t xml:space="preserve">…. </w:t>
      </w:r>
      <w:r w:rsidR="00F35AD0" w:rsidRPr="003B698A">
        <w:rPr>
          <w:rFonts w:ascii="Verdana" w:hAnsi="Verdana"/>
          <w:sz w:val="22"/>
          <w:szCs w:val="22"/>
        </w:rPr>
        <w:t>Mature hedgerow oak trees often remain</w:t>
      </w:r>
      <w:r w:rsidR="00F35AD0" w:rsidRPr="00BB3CD3">
        <w:rPr>
          <w:rFonts w:ascii="Verdana" w:hAnsi="Verdana"/>
          <w:sz w:val="22"/>
          <w:szCs w:val="22"/>
        </w:rPr>
        <w:t xml:space="preserve"> at irregular intervals along the former </w:t>
      </w:r>
      <w:r w:rsidR="005856E8" w:rsidRPr="00BB3CD3">
        <w:rPr>
          <w:rFonts w:ascii="Verdana" w:hAnsi="Verdana"/>
          <w:sz w:val="22"/>
          <w:szCs w:val="22"/>
        </w:rPr>
        <w:t>hedge-line</w:t>
      </w:r>
      <w:r w:rsidR="00F35AD0" w:rsidRPr="00BB3CD3">
        <w:rPr>
          <w:rFonts w:ascii="Verdana" w:hAnsi="Verdana"/>
          <w:sz w:val="22"/>
          <w:szCs w:val="22"/>
        </w:rPr>
        <w:t xml:space="preserve"> and impart an almost parkland quality to the arable landscapes. However, they are declining as indicated by a number of stag-headed trees, with cultivation occurring right up to the hedge base, although </w:t>
      </w:r>
      <w:r w:rsidR="00F35AD0" w:rsidRPr="00BB3CD3">
        <w:rPr>
          <w:rFonts w:ascii="Verdana" w:hAnsi="Verdana"/>
          <w:sz w:val="22"/>
          <w:szCs w:val="22"/>
          <w:u w:val="single"/>
        </w:rPr>
        <w:t>the stag-headed trees themselves remain an ecologically valuable feature of the landscape</w:t>
      </w:r>
      <w:r w:rsidR="00BB3CD3">
        <w:rPr>
          <w:rFonts w:ascii="Verdana" w:hAnsi="Verdana"/>
          <w:sz w:val="22"/>
          <w:szCs w:val="22"/>
          <w:u w:val="single"/>
        </w:rPr>
        <w:t>.</w:t>
      </w:r>
      <w:r w:rsidR="00F35AD0" w:rsidRPr="00BB3CD3">
        <w:rPr>
          <w:rFonts w:ascii="Verdana" w:hAnsi="Verdana"/>
          <w:b/>
          <w:bCs/>
          <w:sz w:val="22"/>
          <w:szCs w:val="22"/>
        </w:rPr>
        <w:t xml:space="preserve">  </w:t>
      </w:r>
    </w:p>
    <w:p w14:paraId="36D2F584" w14:textId="77777777" w:rsidR="00BB3CD3" w:rsidRDefault="00BB3CD3" w:rsidP="00BB3CD3">
      <w:pPr>
        <w:pStyle w:val="NormalWeb"/>
        <w:spacing w:before="2" w:after="2"/>
        <w:rPr>
          <w:rFonts w:ascii="Verdana" w:hAnsi="Verdana"/>
          <w:b/>
          <w:bCs/>
          <w:sz w:val="22"/>
          <w:szCs w:val="22"/>
        </w:rPr>
      </w:pPr>
    </w:p>
    <w:p w14:paraId="1F822A50" w14:textId="01A07A9F" w:rsidR="00F35AD0" w:rsidRPr="00BB3CD3" w:rsidRDefault="00F35AD0" w:rsidP="003B698A">
      <w:pPr>
        <w:pStyle w:val="NormalWeb"/>
        <w:spacing w:before="2" w:after="2"/>
        <w:rPr>
          <w:rFonts w:ascii="Verdana" w:hAnsi="Verdana"/>
          <w:sz w:val="22"/>
          <w:szCs w:val="22"/>
        </w:rPr>
      </w:pPr>
      <w:r w:rsidRPr="00BB3CD3">
        <w:rPr>
          <w:rFonts w:ascii="Verdana" w:hAnsi="Verdana"/>
          <w:b/>
          <w:bCs/>
          <w:sz w:val="22"/>
          <w:szCs w:val="22"/>
        </w:rPr>
        <w:t>Remnant alder or poplar windbreaks, as well as individual trees and hedges</w:t>
      </w:r>
      <w:r w:rsidR="003B698A">
        <w:rPr>
          <w:rFonts w:ascii="Verdana" w:hAnsi="Verdana"/>
          <w:b/>
          <w:bCs/>
          <w:sz w:val="22"/>
          <w:szCs w:val="22"/>
        </w:rPr>
        <w:t>…</w:t>
      </w:r>
      <w:r w:rsidRPr="00BB3CD3">
        <w:rPr>
          <w:rFonts w:ascii="Verdana" w:hAnsi="Verdana"/>
          <w:sz w:val="22"/>
          <w:szCs w:val="22"/>
        </w:rPr>
        <w:t xml:space="preserve"> lining roads or field boundaries, create visual interest and a landscape structure, providing framed views to the landscape beyond – both distant views (to the wooded ridge to the south) and near views to orchards and farms. </w:t>
      </w:r>
    </w:p>
    <w:p w14:paraId="5BC737A0" w14:textId="77777777" w:rsidR="003B698A" w:rsidRDefault="003B698A" w:rsidP="003B698A">
      <w:pPr>
        <w:pStyle w:val="NormalWeb"/>
        <w:spacing w:before="2" w:after="2"/>
        <w:rPr>
          <w:rFonts w:ascii="Verdana" w:hAnsi="Verdana"/>
          <w:b/>
          <w:bCs/>
          <w:sz w:val="22"/>
          <w:szCs w:val="22"/>
        </w:rPr>
      </w:pPr>
    </w:p>
    <w:p w14:paraId="4E0EB486" w14:textId="558D3DE6" w:rsidR="00F12DF3" w:rsidRPr="00BB3CD3" w:rsidRDefault="00F35AD0" w:rsidP="003B698A">
      <w:pPr>
        <w:pStyle w:val="NormalWeb"/>
        <w:spacing w:before="2" w:after="2"/>
        <w:rPr>
          <w:rFonts w:ascii="Verdana" w:hAnsi="Verdana"/>
          <w:sz w:val="22"/>
          <w:szCs w:val="22"/>
        </w:rPr>
      </w:pPr>
      <w:r w:rsidRPr="003B698A">
        <w:rPr>
          <w:rFonts w:ascii="Verdana" w:hAnsi="Verdana"/>
          <w:b/>
          <w:bCs/>
          <w:sz w:val="22"/>
          <w:szCs w:val="22"/>
        </w:rPr>
        <w:t>A network of rural lanes crosses the area</w:t>
      </w:r>
      <w:r w:rsidR="00CD4900">
        <w:rPr>
          <w:rFonts w:ascii="Verdana" w:hAnsi="Verdana"/>
          <w:b/>
          <w:bCs/>
          <w:sz w:val="22"/>
          <w:szCs w:val="22"/>
        </w:rPr>
        <w:t xml:space="preserve">, </w:t>
      </w:r>
      <w:r w:rsidRPr="003B698A">
        <w:rPr>
          <w:rFonts w:ascii="Verdana" w:hAnsi="Verdana"/>
          <w:sz w:val="22"/>
          <w:szCs w:val="22"/>
        </w:rPr>
        <w:t>skirt</w:t>
      </w:r>
      <w:r w:rsidR="00CD4900">
        <w:rPr>
          <w:rFonts w:ascii="Verdana" w:hAnsi="Verdana"/>
          <w:sz w:val="22"/>
          <w:szCs w:val="22"/>
        </w:rPr>
        <w:t>ing</w:t>
      </w:r>
      <w:r w:rsidRPr="003B698A">
        <w:rPr>
          <w:rFonts w:ascii="Verdana" w:hAnsi="Verdana"/>
          <w:sz w:val="22"/>
          <w:szCs w:val="22"/>
        </w:rPr>
        <w:t xml:space="preserve"> the edges of fields or intersect</w:t>
      </w:r>
      <w:r w:rsidR="00CD4900">
        <w:rPr>
          <w:rFonts w:ascii="Verdana" w:hAnsi="Verdana"/>
          <w:sz w:val="22"/>
          <w:szCs w:val="22"/>
        </w:rPr>
        <w:t>ing</w:t>
      </w:r>
      <w:r w:rsidRPr="003B698A">
        <w:rPr>
          <w:rFonts w:ascii="Verdana" w:hAnsi="Verdana"/>
          <w:sz w:val="22"/>
          <w:szCs w:val="22"/>
        </w:rPr>
        <w:t xml:space="preserve"> with the north-south ancient routeways </w:t>
      </w:r>
      <w:r w:rsidR="00F12DF3" w:rsidRPr="003B698A">
        <w:rPr>
          <w:rFonts w:ascii="Verdana" w:hAnsi="Verdana"/>
          <w:sz w:val="22"/>
          <w:szCs w:val="22"/>
        </w:rPr>
        <w:t>descending from the High Weald. These ancient drove</w:t>
      </w:r>
      <w:r w:rsidR="003B698A">
        <w:rPr>
          <w:rFonts w:ascii="Verdana" w:hAnsi="Verdana"/>
          <w:sz w:val="22"/>
          <w:szCs w:val="22"/>
        </w:rPr>
        <w:t>-</w:t>
      </w:r>
      <w:r w:rsidR="00F12DF3" w:rsidRPr="003B698A">
        <w:rPr>
          <w:rFonts w:ascii="Verdana" w:hAnsi="Verdana"/>
          <w:sz w:val="22"/>
          <w:szCs w:val="22"/>
        </w:rPr>
        <w:t>ways were used for transhumance, connecting</w:t>
      </w:r>
      <w:r w:rsidR="00F12DF3" w:rsidRPr="00BB3CD3">
        <w:rPr>
          <w:rFonts w:ascii="Verdana" w:hAnsi="Verdana"/>
          <w:sz w:val="22"/>
          <w:szCs w:val="22"/>
        </w:rPr>
        <w:t xml:space="preserve"> the larger settlements of the North Downs and the North Kent Plain to the wood pasture, or ‘dens’ of the High Weald.  </w:t>
      </w:r>
    </w:p>
    <w:p w14:paraId="2530482E" w14:textId="39B1522F" w:rsidR="00F12DF3" w:rsidRPr="00BB3CD3" w:rsidRDefault="00F12DF3" w:rsidP="00F12DF3">
      <w:pPr>
        <w:pStyle w:val="NormalWeb"/>
        <w:spacing w:before="2" w:after="2"/>
        <w:rPr>
          <w:rFonts w:ascii="Verdana" w:hAnsi="Verdana"/>
          <w:sz w:val="22"/>
          <w:szCs w:val="22"/>
          <w:highlight w:val="yellow"/>
        </w:rPr>
      </w:pPr>
      <w:r w:rsidRPr="00BB3CD3">
        <w:rPr>
          <w:rFonts w:ascii="Verdana" w:hAnsi="Verdana"/>
          <w:sz w:val="22"/>
          <w:szCs w:val="22"/>
        </w:rPr>
        <w:t xml:space="preserve">              </w:t>
      </w:r>
    </w:p>
    <w:p w14:paraId="49128437" w14:textId="0C70E33E" w:rsidR="00F12DF3" w:rsidRPr="00CD4900" w:rsidRDefault="00F12DF3" w:rsidP="003B698A">
      <w:pPr>
        <w:pStyle w:val="NormalWeb"/>
        <w:spacing w:before="2" w:after="2"/>
        <w:rPr>
          <w:rFonts w:ascii="Verdana" w:hAnsi="Verdana"/>
          <w:sz w:val="22"/>
          <w:szCs w:val="22"/>
          <w:u w:val="single"/>
        </w:rPr>
      </w:pPr>
      <w:r w:rsidRPr="003B698A">
        <w:rPr>
          <w:rFonts w:ascii="Verdana" w:hAnsi="Verdana"/>
          <w:b/>
          <w:bCs/>
          <w:sz w:val="22"/>
          <w:szCs w:val="22"/>
        </w:rPr>
        <w:t>Large, arable fields drained by a network of ditches</w:t>
      </w:r>
      <w:r w:rsidR="003B698A">
        <w:rPr>
          <w:rFonts w:ascii="Verdana" w:hAnsi="Verdana"/>
          <w:b/>
          <w:bCs/>
          <w:sz w:val="22"/>
          <w:szCs w:val="22"/>
        </w:rPr>
        <w:t xml:space="preserve">… </w:t>
      </w:r>
      <w:r w:rsidRPr="003B698A">
        <w:rPr>
          <w:rFonts w:ascii="Verdana" w:hAnsi="Verdana"/>
          <w:sz w:val="22"/>
          <w:szCs w:val="22"/>
        </w:rPr>
        <w:t xml:space="preserve">created because of the location of the area near to the floodplain of the River Medway. </w:t>
      </w:r>
      <w:r w:rsidRPr="00CD4900">
        <w:rPr>
          <w:rFonts w:ascii="Verdana" w:hAnsi="Verdana"/>
          <w:sz w:val="22"/>
          <w:szCs w:val="22"/>
          <w:u w:val="single"/>
        </w:rPr>
        <w:t>On the valley floor, this drainage has provided better quality soils</w:t>
      </w:r>
      <w:r w:rsidR="003B698A" w:rsidRPr="00CD4900">
        <w:rPr>
          <w:rFonts w:ascii="Verdana" w:hAnsi="Verdana"/>
          <w:sz w:val="22"/>
          <w:szCs w:val="22"/>
          <w:u w:val="single"/>
        </w:rPr>
        <w:t>…</w:t>
      </w:r>
      <w:r w:rsidRPr="00CD4900">
        <w:rPr>
          <w:rFonts w:ascii="Verdana" w:hAnsi="Verdana"/>
          <w:sz w:val="22"/>
          <w:szCs w:val="22"/>
          <w:u w:val="single"/>
        </w:rPr>
        <w:t xml:space="preserve"> </w:t>
      </w:r>
    </w:p>
    <w:p w14:paraId="789EAC28" w14:textId="77777777" w:rsidR="003B698A" w:rsidRDefault="003B698A" w:rsidP="003B698A">
      <w:pPr>
        <w:pStyle w:val="NormalWeb"/>
        <w:spacing w:before="2" w:after="2"/>
        <w:rPr>
          <w:rFonts w:ascii="Verdana" w:hAnsi="Verdana"/>
          <w:b/>
          <w:bCs/>
          <w:sz w:val="22"/>
          <w:szCs w:val="22"/>
        </w:rPr>
      </w:pPr>
    </w:p>
    <w:p w14:paraId="5B5CC2D3" w14:textId="4A61A877" w:rsidR="003B698A" w:rsidRDefault="00F12DF3" w:rsidP="003B698A">
      <w:pPr>
        <w:pStyle w:val="NormalWeb"/>
        <w:spacing w:before="2" w:after="2"/>
        <w:rPr>
          <w:rFonts w:ascii="Verdana" w:hAnsi="Verdana"/>
          <w:sz w:val="22"/>
          <w:szCs w:val="22"/>
        </w:rPr>
      </w:pPr>
      <w:r w:rsidRPr="003B698A">
        <w:rPr>
          <w:rFonts w:ascii="Verdana" w:hAnsi="Verdana"/>
          <w:b/>
          <w:bCs/>
          <w:sz w:val="22"/>
          <w:szCs w:val="22"/>
        </w:rPr>
        <w:t>This is one of the few parts of the Borough that is not covered by an AONB designation</w:t>
      </w:r>
      <w:r w:rsidR="00CD4900">
        <w:rPr>
          <w:rFonts w:ascii="Verdana" w:hAnsi="Verdana"/>
          <w:b/>
          <w:bCs/>
          <w:sz w:val="22"/>
          <w:szCs w:val="22"/>
        </w:rPr>
        <w:t xml:space="preserve">, </w:t>
      </w:r>
      <w:r w:rsidR="00CD4900" w:rsidRPr="00CD4900">
        <w:rPr>
          <w:rFonts w:ascii="Verdana" w:hAnsi="Verdana"/>
          <w:sz w:val="22"/>
          <w:szCs w:val="22"/>
          <w:u w:val="single"/>
        </w:rPr>
        <w:t>and</w:t>
      </w:r>
      <w:r w:rsidRPr="00CD4900">
        <w:rPr>
          <w:rFonts w:ascii="Verdana" w:hAnsi="Verdana"/>
          <w:sz w:val="22"/>
          <w:szCs w:val="22"/>
          <w:u w:val="single"/>
        </w:rPr>
        <w:t xml:space="preserve"> has consequently accommodated a substantial amount of new development</w:t>
      </w:r>
      <w:r w:rsidR="003B698A">
        <w:rPr>
          <w:rFonts w:ascii="Verdana" w:hAnsi="Verdana"/>
          <w:sz w:val="22"/>
          <w:szCs w:val="22"/>
        </w:rPr>
        <w:t>…</w:t>
      </w:r>
      <w:r w:rsidRPr="003B698A">
        <w:rPr>
          <w:rFonts w:ascii="Verdana" w:hAnsi="Verdana"/>
          <w:sz w:val="22"/>
          <w:szCs w:val="22"/>
        </w:rPr>
        <w:t xml:space="preserve"> including single rural dwellings</w:t>
      </w:r>
      <w:r w:rsidR="00CD4900">
        <w:rPr>
          <w:rFonts w:ascii="Verdana" w:hAnsi="Verdana"/>
          <w:sz w:val="22"/>
          <w:szCs w:val="22"/>
        </w:rPr>
        <w:t>…</w:t>
      </w:r>
      <w:r w:rsidRPr="003B698A">
        <w:rPr>
          <w:rFonts w:ascii="Verdana" w:hAnsi="Verdana"/>
          <w:sz w:val="22"/>
          <w:szCs w:val="22"/>
        </w:rPr>
        <w:t xml:space="preserve"> and large centres of development at Paddock Wood and Five Oak Green.</w:t>
      </w:r>
      <w:r w:rsidRPr="00BB3CD3">
        <w:rPr>
          <w:rFonts w:ascii="Verdana" w:hAnsi="Verdana"/>
          <w:sz w:val="22"/>
          <w:szCs w:val="22"/>
        </w:rPr>
        <w:t xml:space="preserve"> </w:t>
      </w:r>
    </w:p>
    <w:p w14:paraId="0B3F2544" w14:textId="11C8E71A" w:rsidR="003B698A" w:rsidRDefault="003B698A" w:rsidP="003B698A">
      <w:pPr>
        <w:pStyle w:val="NormalWeb"/>
        <w:spacing w:before="2" w:after="2"/>
        <w:rPr>
          <w:rFonts w:ascii="Verdana" w:hAnsi="Verdana"/>
          <w:sz w:val="22"/>
          <w:szCs w:val="22"/>
        </w:rPr>
      </w:pPr>
    </w:p>
    <w:p w14:paraId="6356790E" w14:textId="63AD2D3C" w:rsidR="003B698A" w:rsidRPr="003B698A" w:rsidRDefault="003B698A" w:rsidP="003B698A">
      <w:pPr>
        <w:pStyle w:val="NormalWeb"/>
        <w:spacing w:before="2" w:after="2"/>
        <w:rPr>
          <w:rFonts w:ascii="Verdana" w:hAnsi="Verdana"/>
          <w:sz w:val="22"/>
          <w:szCs w:val="22"/>
          <w:u w:val="single"/>
        </w:rPr>
      </w:pPr>
      <w:r w:rsidRPr="003B698A">
        <w:rPr>
          <w:rFonts w:ascii="Verdana" w:hAnsi="Verdana"/>
          <w:sz w:val="22"/>
          <w:szCs w:val="22"/>
          <w:u w:val="single"/>
        </w:rPr>
        <w:t>SETTLEMENTS</w:t>
      </w:r>
    </w:p>
    <w:p w14:paraId="6F0D65B3" w14:textId="5330036B" w:rsidR="00F12DF3" w:rsidRPr="00BB3CD3" w:rsidRDefault="00F12DF3" w:rsidP="003B698A">
      <w:pPr>
        <w:pStyle w:val="NormalWeb"/>
        <w:spacing w:before="2" w:after="2"/>
        <w:rPr>
          <w:rFonts w:ascii="Verdana" w:hAnsi="Verdana"/>
          <w:sz w:val="22"/>
          <w:szCs w:val="22"/>
        </w:rPr>
      </w:pPr>
      <w:r w:rsidRPr="00BB3CD3">
        <w:rPr>
          <w:rFonts w:ascii="Verdana" w:hAnsi="Verdana"/>
          <w:b/>
          <w:bCs/>
          <w:sz w:val="22"/>
          <w:szCs w:val="22"/>
        </w:rPr>
        <w:t xml:space="preserve">Paddock Wood </w:t>
      </w:r>
      <w:r w:rsidR="00CD4900" w:rsidRPr="00CD4900">
        <w:rPr>
          <w:rFonts w:ascii="Verdana" w:hAnsi="Verdana"/>
          <w:sz w:val="22"/>
          <w:szCs w:val="22"/>
        </w:rPr>
        <w:t>was i</w:t>
      </w:r>
      <w:r w:rsidRPr="00BB3CD3">
        <w:rPr>
          <w:rFonts w:ascii="Verdana" w:hAnsi="Verdana"/>
          <w:sz w:val="22"/>
          <w:szCs w:val="22"/>
        </w:rPr>
        <w:t>nitially an agricultural centre</w:t>
      </w:r>
      <w:r w:rsidR="00BA32A2">
        <w:rPr>
          <w:rFonts w:ascii="Verdana" w:hAnsi="Verdana"/>
          <w:sz w:val="22"/>
          <w:szCs w:val="22"/>
        </w:rPr>
        <w:t xml:space="preserve">… </w:t>
      </w:r>
      <w:r w:rsidRPr="00BB3CD3">
        <w:rPr>
          <w:rFonts w:ascii="Verdana" w:hAnsi="Verdana"/>
          <w:sz w:val="22"/>
          <w:szCs w:val="22"/>
        </w:rPr>
        <w:t>Extensive red brick suburban development</w:t>
      </w:r>
      <w:r w:rsidR="00BA32A2">
        <w:rPr>
          <w:rFonts w:ascii="Verdana" w:hAnsi="Verdana"/>
          <w:sz w:val="22"/>
          <w:szCs w:val="22"/>
        </w:rPr>
        <w:t xml:space="preserve"> now </w:t>
      </w:r>
      <w:r w:rsidRPr="00BB3CD3">
        <w:rPr>
          <w:rFonts w:ascii="Verdana" w:hAnsi="Verdana"/>
          <w:sz w:val="22"/>
          <w:szCs w:val="22"/>
        </w:rPr>
        <w:t xml:space="preserve">extends to the south of the station, with large-scale warehouse and industrial development to the north abutting the orchard landscapes. </w:t>
      </w:r>
    </w:p>
    <w:p w14:paraId="7D29736E" w14:textId="77777777" w:rsidR="003B698A" w:rsidRDefault="003B698A" w:rsidP="003B698A">
      <w:pPr>
        <w:pStyle w:val="NormalWeb"/>
        <w:spacing w:before="2" w:after="2"/>
        <w:rPr>
          <w:rFonts w:ascii="Verdana" w:hAnsi="Verdana"/>
          <w:b/>
          <w:bCs/>
          <w:sz w:val="22"/>
          <w:szCs w:val="22"/>
        </w:rPr>
      </w:pPr>
    </w:p>
    <w:p w14:paraId="70036655" w14:textId="73499A92" w:rsidR="00F12DF3" w:rsidRPr="00BB3CD3" w:rsidRDefault="00F12DF3" w:rsidP="003B698A">
      <w:pPr>
        <w:pStyle w:val="NormalWeb"/>
        <w:spacing w:before="2" w:after="2"/>
        <w:rPr>
          <w:rFonts w:ascii="Verdana" w:hAnsi="Verdana"/>
          <w:sz w:val="22"/>
          <w:szCs w:val="22"/>
        </w:rPr>
      </w:pPr>
      <w:r w:rsidRPr="00BB3CD3">
        <w:rPr>
          <w:rFonts w:ascii="Verdana" w:hAnsi="Verdana"/>
          <w:b/>
          <w:bCs/>
          <w:sz w:val="22"/>
          <w:szCs w:val="22"/>
        </w:rPr>
        <w:t xml:space="preserve">Whetsted </w:t>
      </w:r>
      <w:r w:rsidRPr="00BB3CD3">
        <w:rPr>
          <w:rFonts w:ascii="Verdana" w:hAnsi="Verdana"/>
          <w:sz w:val="22"/>
          <w:szCs w:val="22"/>
        </w:rPr>
        <w:t>is a small</w:t>
      </w:r>
      <w:r w:rsidR="00CD4900">
        <w:rPr>
          <w:rFonts w:ascii="Verdana" w:hAnsi="Verdana"/>
          <w:sz w:val="22"/>
          <w:szCs w:val="22"/>
        </w:rPr>
        <w:t xml:space="preserve"> </w:t>
      </w:r>
      <w:r w:rsidRPr="00BB3CD3">
        <w:rPr>
          <w:rFonts w:ascii="Verdana" w:hAnsi="Verdana"/>
          <w:sz w:val="22"/>
          <w:szCs w:val="22"/>
        </w:rPr>
        <w:t xml:space="preserve">hamlet of scattered houses and farms, vernacular oasts and brick and tile infilled by more modern 20th century development. </w:t>
      </w:r>
    </w:p>
    <w:p w14:paraId="01D171F1" w14:textId="77777777" w:rsidR="003B698A" w:rsidRDefault="003B698A" w:rsidP="003B698A">
      <w:pPr>
        <w:pStyle w:val="NormalWeb"/>
        <w:spacing w:before="2" w:after="2"/>
        <w:rPr>
          <w:rFonts w:ascii="Verdana" w:hAnsi="Verdana"/>
          <w:b/>
          <w:bCs/>
          <w:sz w:val="22"/>
          <w:szCs w:val="22"/>
        </w:rPr>
      </w:pPr>
    </w:p>
    <w:p w14:paraId="4D79B0B5" w14:textId="5CF77AB2" w:rsidR="00F12DF3" w:rsidRPr="00BB3CD3" w:rsidRDefault="00F12DF3" w:rsidP="003B698A">
      <w:pPr>
        <w:pStyle w:val="NormalWeb"/>
        <w:spacing w:before="2" w:after="2"/>
        <w:rPr>
          <w:rFonts w:ascii="Verdana" w:hAnsi="Verdana"/>
          <w:sz w:val="22"/>
          <w:szCs w:val="22"/>
        </w:rPr>
      </w:pPr>
      <w:r w:rsidRPr="00BB3CD3">
        <w:rPr>
          <w:rFonts w:ascii="Verdana" w:hAnsi="Verdana"/>
          <w:b/>
          <w:bCs/>
          <w:sz w:val="22"/>
          <w:szCs w:val="22"/>
        </w:rPr>
        <w:t>Five Oak Green</w:t>
      </w:r>
      <w:r w:rsidR="00CD4900">
        <w:rPr>
          <w:rFonts w:ascii="Verdana" w:hAnsi="Verdana"/>
          <w:b/>
          <w:bCs/>
          <w:sz w:val="22"/>
          <w:szCs w:val="22"/>
        </w:rPr>
        <w:t>…</w:t>
      </w:r>
      <w:r w:rsidRPr="00BB3CD3">
        <w:rPr>
          <w:rFonts w:ascii="Verdana" w:hAnsi="Verdana"/>
          <w:sz w:val="22"/>
          <w:szCs w:val="22"/>
        </w:rPr>
        <w:t xml:space="preserve"> sprawls along the busy B2017 road</w:t>
      </w:r>
      <w:r w:rsidR="00E45A75">
        <w:rPr>
          <w:rFonts w:ascii="Verdana" w:hAnsi="Verdana"/>
          <w:sz w:val="22"/>
          <w:szCs w:val="22"/>
        </w:rPr>
        <w:t xml:space="preserve">, with </w:t>
      </w:r>
      <w:r w:rsidRPr="00BB3CD3">
        <w:rPr>
          <w:rFonts w:ascii="Verdana" w:hAnsi="Verdana"/>
          <w:sz w:val="22"/>
          <w:szCs w:val="22"/>
        </w:rPr>
        <w:t xml:space="preserve">extensive suburban development backing the road and an abrupt transition with the farmland beyond. </w:t>
      </w:r>
    </w:p>
    <w:p w14:paraId="1486C890" w14:textId="77777777" w:rsidR="003B698A" w:rsidRDefault="003B698A" w:rsidP="00F12DF3">
      <w:pPr>
        <w:pStyle w:val="NormalWeb"/>
        <w:spacing w:before="2" w:after="2"/>
        <w:ind w:left="720"/>
        <w:rPr>
          <w:rFonts w:ascii="Verdana" w:hAnsi="Verdana"/>
          <w:b/>
          <w:bCs/>
          <w:color w:val="FF0000"/>
          <w:sz w:val="22"/>
          <w:szCs w:val="22"/>
        </w:rPr>
      </w:pPr>
    </w:p>
    <w:p w14:paraId="507CE3E6" w14:textId="340E1CCA" w:rsidR="00F12DF3" w:rsidRPr="00BA32A2" w:rsidRDefault="00F12DF3" w:rsidP="003B698A">
      <w:pPr>
        <w:pStyle w:val="NormalWeb"/>
        <w:spacing w:before="2" w:after="2"/>
        <w:rPr>
          <w:rFonts w:ascii="Verdana" w:hAnsi="Verdana"/>
          <w:sz w:val="22"/>
          <w:szCs w:val="22"/>
        </w:rPr>
      </w:pPr>
      <w:r w:rsidRPr="00BA32A2">
        <w:rPr>
          <w:rFonts w:ascii="Verdana" w:hAnsi="Verdana"/>
          <w:b/>
          <w:bCs/>
          <w:sz w:val="22"/>
          <w:szCs w:val="22"/>
        </w:rPr>
        <w:t>Capel and Tudeley</w:t>
      </w:r>
      <w:r w:rsidR="00BA32A2">
        <w:rPr>
          <w:rFonts w:ascii="Verdana" w:hAnsi="Verdana"/>
          <w:b/>
          <w:bCs/>
          <w:sz w:val="22"/>
          <w:szCs w:val="22"/>
        </w:rPr>
        <w:t>…</w:t>
      </w:r>
      <w:r w:rsidRPr="00BA32A2">
        <w:rPr>
          <w:rFonts w:ascii="Verdana" w:hAnsi="Verdana"/>
          <w:sz w:val="22"/>
          <w:szCs w:val="22"/>
        </w:rPr>
        <w:t xml:space="preserve"> are small hamlets clustered around the Grade I </w:t>
      </w:r>
      <w:r w:rsidR="00BA32A2">
        <w:rPr>
          <w:rFonts w:ascii="Verdana" w:hAnsi="Verdana"/>
          <w:sz w:val="22"/>
          <w:szCs w:val="22"/>
        </w:rPr>
        <w:t>l</w:t>
      </w:r>
      <w:r w:rsidRPr="00BA32A2">
        <w:rPr>
          <w:rFonts w:ascii="Verdana" w:hAnsi="Verdana"/>
          <w:sz w:val="22"/>
          <w:szCs w:val="22"/>
        </w:rPr>
        <w:t>isted sandstone churches</w:t>
      </w:r>
      <w:r w:rsidRPr="00BA32A2">
        <w:rPr>
          <w:rFonts w:ascii="Verdana" w:hAnsi="Verdana"/>
          <w:sz w:val="22"/>
          <w:szCs w:val="22"/>
          <w:u w:val="single"/>
        </w:rPr>
        <w:t>. The stained</w:t>
      </w:r>
      <w:r w:rsidR="00BA32A2" w:rsidRPr="00BA32A2">
        <w:rPr>
          <w:rFonts w:ascii="Verdana" w:hAnsi="Verdana"/>
          <w:sz w:val="22"/>
          <w:szCs w:val="22"/>
          <w:u w:val="single"/>
        </w:rPr>
        <w:t>-</w:t>
      </w:r>
      <w:r w:rsidRPr="00BA32A2">
        <w:rPr>
          <w:rFonts w:ascii="Verdana" w:hAnsi="Verdana"/>
          <w:sz w:val="22"/>
          <w:szCs w:val="22"/>
          <w:u w:val="single"/>
        </w:rPr>
        <w:t>glass windows at Tudeley’s All Saints Church were designed by the early modernist artist Marc Chagall</w:t>
      </w:r>
      <w:r w:rsidRPr="00BA32A2">
        <w:rPr>
          <w:rFonts w:ascii="Verdana" w:hAnsi="Verdana"/>
          <w:sz w:val="22"/>
          <w:szCs w:val="22"/>
        </w:rPr>
        <w:t xml:space="preserve">. The hamlets have strong vernacular character and focal points with frequent glimpsed views to the surrounding agricultural landscape. </w:t>
      </w:r>
    </w:p>
    <w:p w14:paraId="388A9389" w14:textId="77777777" w:rsidR="00CD4900" w:rsidRDefault="00CD4900" w:rsidP="00BA32A2">
      <w:pPr>
        <w:pStyle w:val="NormalWeb"/>
        <w:spacing w:before="2" w:after="2"/>
        <w:rPr>
          <w:rFonts w:ascii="Verdana" w:hAnsi="Verdana"/>
          <w:b/>
          <w:bCs/>
          <w:sz w:val="22"/>
          <w:szCs w:val="22"/>
        </w:rPr>
      </w:pPr>
    </w:p>
    <w:p w14:paraId="3C1E4A11" w14:textId="5439DF52" w:rsidR="00BA32A2" w:rsidRDefault="00F12DF3" w:rsidP="00BA32A2">
      <w:pPr>
        <w:pStyle w:val="NormalWeb"/>
        <w:spacing w:before="2" w:after="2"/>
        <w:rPr>
          <w:rFonts w:ascii="Verdana" w:hAnsi="Verdana"/>
          <w:sz w:val="22"/>
          <w:szCs w:val="22"/>
        </w:rPr>
      </w:pPr>
      <w:r w:rsidRPr="00BA32A2">
        <w:rPr>
          <w:rFonts w:ascii="Verdana" w:hAnsi="Verdana"/>
          <w:b/>
          <w:bCs/>
          <w:sz w:val="22"/>
          <w:szCs w:val="22"/>
        </w:rPr>
        <w:t xml:space="preserve">A variety of building styles </w:t>
      </w:r>
      <w:r w:rsidRPr="00BA32A2">
        <w:rPr>
          <w:rFonts w:ascii="Verdana" w:hAnsi="Verdana"/>
          <w:sz w:val="22"/>
          <w:szCs w:val="22"/>
        </w:rPr>
        <w:t>ranging from groups of oasts</w:t>
      </w:r>
      <w:r w:rsidR="00E45A75">
        <w:rPr>
          <w:rFonts w:ascii="Verdana" w:hAnsi="Verdana"/>
          <w:sz w:val="22"/>
          <w:szCs w:val="22"/>
        </w:rPr>
        <w:t xml:space="preserve">… </w:t>
      </w:r>
      <w:r w:rsidRPr="00BA32A2">
        <w:rPr>
          <w:rFonts w:ascii="Verdana" w:hAnsi="Verdana"/>
          <w:sz w:val="22"/>
          <w:szCs w:val="22"/>
        </w:rPr>
        <w:t>to modern suburban houses and bungalows.</w:t>
      </w:r>
      <w:r w:rsidRPr="00BA32A2">
        <w:rPr>
          <w:rFonts w:ascii="Verdana" w:hAnsi="Verdana"/>
          <w:b/>
          <w:bCs/>
          <w:sz w:val="22"/>
          <w:szCs w:val="22"/>
        </w:rPr>
        <w:t xml:space="preserve"> </w:t>
      </w:r>
      <w:r w:rsidRPr="00BA32A2">
        <w:rPr>
          <w:rFonts w:ascii="Verdana" w:hAnsi="Verdana"/>
          <w:sz w:val="22"/>
          <w:szCs w:val="22"/>
        </w:rPr>
        <w:t>The</w:t>
      </w:r>
      <w:r w:rsidR="00E45A75">
        <w:rPr>
          <w:rFonts w:ascii="Verdana" w:hAnsi="Verdana"/>
          <w:sz w:val="22"/>
          <w:szCs w:val="22"/>
        </w:rPr>
        <w:t xml:space="preserve"> </w:t>
      </w:r>
      <w:r w:rsidRPr="00BA32A2">
        <w:rPr>
          <w:rFonts w:ascii="Verdana" w:hAnsi="Verdana"/>
          <w:sz w:val="22"/>
          <w:szCs w:val="22"/>
        </w:rPr>
        <w:t>historic oast houses</w:t>
      </w:r>
      <w:r w:rsidR="00CD4900">
        <w:rPr>
          <w:rFonts w:ascii="Verdana" w:hAnsi="Verdana"/>
          <w:sz w:val="22"/>
          <w:szCs w:val="22"/>
        </w:rPr>
        <w:t xml:space="preserve"> ar</w:t>
      </w:r>
      <w:r w:rsidRPr="00BA32A2">
        <w:rPr>
          <w:rFonts w:ascii="Verdana" w:hAnsi="Verdana"/>
          <w:sz w:val="22"/>
          <w:szCs w:val="22"/>
        </w:rPr>
        <w:t>e very distinctive features within this open landscape.</w:t>
      </w:r>
      <w:r w:rsidR="00BA32A2">
        <w:rPr>
          <w:rFonts w:ascii="Verdana" w:hAnsi="Verdana"/>
          <w:sz w:val="22"/>
          <w:szCs w:val="22"/>
        </w:rPr>
        <w:t xml:space="preserve"> </w:t>
      </w:r>
      <w:r w:rsidRPr="00BB3CD3">
        <w:rPr>
          <w:rFonts w:ascii="Verdana" w:hAnsi="Verdana"/>
          <w:sz w:val="22"/>
          <w:szCs w:val="22"/>
        </w:rPr>
        <w:t>There are also numerous traditional historic buildings typical of the Weald, including timber framed houses and farmsteads</w:t>
      </w:r>
      <w:r w:rsidR="00BA32A2">
        <w:rPr>
          <w:rFonts w:ascii="Verdana" w:hAnsi="Verdana"/>
          <w:sz w:val="22"/>
          <w:szCs w:val="22"/>
        </w:rPr>
        <w:t xml:space="preserve">… Open </w:t>
      </w:r>
      <w:r w:rsidRPr="00BA32A2">
        <w:rPr>
          <w:rFonts w:ascii="Verdana" w:hAnsi="Verdana"/>
          <w:sz w:val="22"/>
          <w:szCs w:val="22"/>
        </w:rPr>
        <w:t xml:space="preserve">views across this intensively farmed landscape are frequently punctuated by </w:t>
      </w:r>
      <w:r w:rsidR="00CD4900">
        <w:rPr>
          <w:rFonts w:ascii="Verdana" w:hAnsi="Verdana"/>
          <w:sz w:val="22"/>
          <w:szCs w:val="22"/>
        </w:rPr>
        <w:t xml:space="preserve">the </w:t>
      </w:r>
      <w:r w:rsidRPr="00BA32A2">
        <w:rPr>
          <w:rFonts w:ascii="Verdana" w:hAnsi="Verdana"/>
          <w:sz w:val="22"/>
          <w:szCs w:val="22"/>
        </w:rPr>
        <w:t xml:space="preserve">cowls of clustered groups of oast houses and extensive farm building complexes. </w:t>
      </w:r>
    </w:p>
    <w:p w14:paraId="7D002C78" w14:textId="77777777" w:rsidR="00BA32A2" w:rsidRDefault="00BA32A2" w:rsidP="00BA32A2">
      <w:pPr>
        <w:pStyle w:val="NormalWeb"/>
        <w:spacing w:before="2" w:after="2"/>
        <w:rPr>
          <w:rFonts w:ascii="Verdana" w:hAnsi="Verdana"/>
          <w:sz w:val="22"/>
          <w:szCs w:val="22"/>
        </w:rPr>
      </w:pPr>
    </w:p>
    <w:p w14:paraId="77A04C59" w14:textId="4B5B778E" w:rsidR="00A5363D" w:rsidRPr="00BB3CD3" w:rsidRDefault="00A5363D" w:rsidP="00BA32A2">
      <w:pPr>
        <w:pStyle w:val="NormalWeb"/>
        <w:spacing w:before="2" w:after="2"/>
        <w:rPr>
          <w:rFonts w:ascii="Verdana" w:hAnsi="Verdana"/>
          <w:sz w:val="22"/>
          <w:szCs w:val="22"/>
        </w:rPr>
      </w:pPr>
      <w:r w:rsidRPr="00BA32A2">
        <w:rPr>
          <w:rFonts w:ascii="Verdana" w:hAnsi="Verdana"/>
          <w:b/>
          <w:bCs/>
          <w:sz w:val="22"/>
          <w:szCs w:val="22"/>
        </w:rPr>
        <w:t>Views out across the agricultural landscape provide a sense of rural calm</w:t>
      </w:r>
      <w:r w:rsidRPr="00BB3CD3">
        <w:rPr>
          <w:rFonts w:ascii="Verdana" w:hAnsi="Verdana"/>
          <w:sz w:val="22"/>
          <w:szCs w:val="22"/>
        </w:rPr>
        <w:t>, with the Greensand Ridge providing a distinctive skyline</w:t>
      </w:r>
      <w:r w:rsidR="00CD6916">
        <w:rPr>
          <w:rFonts w:ascii="Verdana" w:hAnsi="Verdana"/>
          <w:sz w:val="22"/>
          <w:szCs w:val="22"/>
        </w:rPr>
        <w:t>…</w:t>
      </w:r>
      <w:r w:rsidRPr="00BB3CD3">
        <w:rPr>
          <w:rFonts w:ascii="Verdana" w:hAnsi="Verdana"/>
          <w:sz w:val="22"/>
          <w:szCs w:val="22"/>
        </w:rPr>
        <w:t>towards the north. Throughout the area the enclosing ridgeline of the High Weald to the south is an important feature, creating a wooded backdrop to this</w:t>
      </w:r>
      <w:r w:rsidR="00CD6916">
        <w:rPr>
          <w:rFonts w:ascii="Verdana" w:hAnsi="Verdana"/>
          <w:sz w:val="22"/>
          <w:szCs w:val="22"/>
        </w:rPr>
        <w:t>… f</w:t>
      </w:r>
      <w:r w:rsidRPr="00BB3CD3">
        <w:rPr>
          <w:rFonts w:ascii="Verdana" w:hAnsi="Verdana"/>
          <w:sz w:val="22"/>
          <w:szCs w:val="22"/>
        </w:rPr>
        <w:t xml:space="preserve">airly open, flat landscape. </w:t>
      </w:r>
    </w:p>
    <w:p w14:paraId="34FF0B8C" w14:textId="77777777" w:rsidR="001704A8" w:rsidRPr="00BB3CD3" w:rsidRDefault="001704A8" w:rsidP="00C07A13">
      <w:pPr>
        <w:spacing w:beforeLines="1" w:before="2" w:afterLines="1" w:after="2"/>
        <w:rPr>
          <w:rFonts w:ascii="Verdana" w:hAnsi="Verdana" w:cs="Times New Roman"/>
          <w:b/>
          <w:bCs/>
          <w:sz w:val="22"/>
          <w:szCs w:val="22"/>
          <w:lang w:val="en-GB"/>
        </w:rPr>
      </w:pPr>
    </w:p>
    <w:p w14:paraId="5B9DE8CB" w14:textId="607649EE" w:rsidR="00A5363D" w:rsidRPr="00BB3CD3" w:rsidRDefault="00A5363D" w:rsidP="00C07A13">
      <w:pPr>
        <w:spacing w:beforeLines="1" w:before="2" w:afterLines="1" w:after="2"/>
        <w:rPr>
          <w:rFonts w:ascii="Verdana" w:hAnsi="Verdana" w:cs="Times New Roman"/>
          <w:sz w:val="22"/>
          <w:szCs w:val="22"/>
          <w:lang w:val="en-GB"/>
        </w:rPr>
      </w:pPr>
      <w:r w:rsidRPr="00BB3CD3">
        <w:rPr>
          <w:rFonts w:ascii="Verdana" w:hAnsi="Verdana" w:cs="Times New Roman"/>
          <w:b/>
          <w:bCs/>
          <w:sz w:val="22"/>
          <w:szCs w:val="22"/>
          <w:lang w:val="en-GB"/>
        </w:rPr>
        <w:t xml:space="preserve">Valued Features and Qualities </w:t>
      </w:r>
    </w:p>
    <w:p w14:paraId="5C94C552" w14:textId="77777777" w:rsidR="00BA32A2" w:rsidRDefault="00A5363D" w:rsidP="00C07A13">
      <w:pPr>
        <w:spacing w:beforeLines="1" w:before="2" w:afterLines="1" w:after="2"/>
        <w:rPr>
          <w:rFonts w:ascii="Verdana" w:hAnsi="Verdana" w:cs="Times New Roman"/>
          <w:sz w:val="22"/>
          <w:szCs w:val="22"/>
          <w:lang w:val="en-GB"/>
        </w:rPr>
      </w:pPr>
      <w:r w:rsidRPr="00BB3CD3">
        <w:rPr>
          <w:rFonts w:ascii="Verdana" w:hAnsi="Verdana" w:cs="Times New Roman"/>
          <w:sz w:val="22"/>
          <w:szCs w:val="22"/>
          <w:lang w:val="en-GB"/>
        </w:rPr>
        <w:t xml:space="preserve">In addition to the valued features and qualities which apply to the whole of the Borough noted in </w:t>
      </w:r>
      <w:r w:rsidRPr="00BB3CD3">
        <w:rPr>
          <w:rFonts w:ascii="Verdana" w:hAnsi="Verdana" w:cs="Times New Roman"/>
          <w:b/>
          <w:bCs/>
          <w:sz w:val="22"/>
          <w:szCs w:val="22"/>
          <w:lang w:val="en-GB"/>
        </w:rPr>
        <w:t>Chapter 1</w:t>
      </w:r>
      <w:r w:rsidRPr="00BB3CD3">
        <w:rPr>
          <w:rFonts w:ascii="Verdana" w:hAnsi="Verdana" w:cs="Times New Roman"/>
          <w:sz w:val="22"/>
          <w:szCs w:val="22"/>
          <w:lang w:val="en-GB"/>
        </w:rPr>
        <w:t>, features and qualities considered to be of particular value in the landscape character area are identified below</w:t>
      </w:r>
      <w:r w:rsidR="00BA32A2">
        <w:rPr>
          <w:rFonts w:ascii="Verdana" w:hAnsi="Verdana" w:cs="Times New Roman"/>
          <w:sz w:val="22"/>
          <w:szCs w:val="22"/>
          <w:lang w:val="en-GB"/>
        </w:rPr>
        <w:t>:</w:t>
      </w:r>
    </w:p>
    <w:p w14:paraId="53F89454" w14:textId="55774B68" w:rsidR="00A5363D" w:rsidRPr="00BB3CD3" w:rsidRDefault="00A5363D" w:rsidP="00C07A13">
      <w:pPr>
        <w:spacing w:beforeLines="1" w:before="2" w:afterLines="1" w:after="2"/>
        <w:rPr>
          <w:rFonts w:ascii="Verdana" w:hAnsi="Verdana" w:cs="Times New Roman"/>
          <w:sz w:val="22"/>
          <w:szCs w:val="22"/>
          <w:lang w:val="en-GB"/>
        </w:rPr>
      </w:pPr>
      <w:r w:rsidRPr="00BB3CD3">
        <w:rPr>
          <w:rFonts w:ascii="Verdana" w:hAnsi="Verdana" w:cs="Times New Roman"/>
          <w:sz w:val="22"/>
          <w:szCs w:val="22"/>
          <w:lang w:val="en-GB"/>
        </w:rPr>
        <w:lastRenderedPageBreak/>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9244"/>
      </w:tblGrid>
      <w:tr w:rsidR="00A5363D" w:rsidRPr="00BB3CD3" w14:paraId="6BCB2EBF" w14:textId="77777777">
        <w:tc>
          <w:tcPr>
            <w:tcW w:w="0" w:type="auto"/>
            <w:tcBorders>
              <w:top w:val="single" w:sz="8" w:space="0" w:color="D8E5AF"/>
              <w:left w:val="single" w:sz="8" w:space="0" w:color="D8E5AF"/>
              <w:bottom w:val="single" w:sz="8" w:space="0" w:color="D8E5AF"/>
              <w:right w:val="single" w:sz="8" w:space="0" w:color="D8E5AF"/>
            </w:tcBorders>
            <w:shd w:val="clear" w:color="auto" w:fill="F2F4E2"/>
            <w:vAlign w:val="center"/>
          </w:tcPr>
          <w:p w14:paraId="6D90FD5E" w14:textId="77777777" w:rsidR="00E45A75" w:rsidRDefault="00A5363D" w:rsidP="00C07A13">
            <w:pPr>
              <w:spacing w:beforeLines="1" w:before="2" w:afterLines="1" w:after="2"/>
              <w:rPr>
                <w:rFonts w:ascii="Verdana" w:hAnsi="Verdana" w:cs="Times New Roman"/>
                <w:sz w:val="22"/>
                <w:szCs w:val="22"/>
                <w:lang w:val="en-GB"/>
              </w:rPr>
            </w:pPr>
            <w:r w:rsidRPr="00BA32A2">
              <w:rPr>
                <w:rFonts w:ascii="Verdana" w:hAnsi="Verdana" w:cs="Times New Roman"/>
                <w:b/>
                <w:sz w:val="22"/>
                <w:szCs w:val="22"/>
                <w:lang w:val="en-GB"/>
              </w:rPr>
              <w:t>This area lies adjacent to the High Weald AONB. There are strong associations between this area and the AONB and the area enhances the character of the AONB landscape.</w:t>
            </w:r>
            <w:r w:rsidRPr="00BA32A2">
              <w:rPr>
                <w:rFonts w:ascii="Verdana" w:hAnsi="Verdana" w:cs="Times New Roman"/>
                <w:sz w:val="22"/>
                <w:szCs w:val="22"/>
                <w:lang w:val="en-GB"/>
              </w:rPr>
              <w:t xml:space="preserve"> </w:t>
            </w:r>
          </w:p>
          <w:p w14:paraId="025F3987" w14:textId="4B393AC9" w:rsidR="00A5363D" w:rsidRPr="00BA32A2" w:rsidRDefault="00A5363D" w:rsidP="00C07A13">
            <w:pPr>
              <w:spacing w:beforeLines="1" w:before="2" w:afterLines="1" w:after="2"/>
              <w:rPr>
                <w:rFonts w:ascii="Verdana" w:hAnsi="Verdana" w:cs="Times New Roman"/>
                <w:sz w:val="22"/>
                <w:szCs w:val="22"/>
                <w:lang w:val="en-GB"/>
              </w:rPr>
            </w:pPr>
            <w:r w:rsidRPr="00BA32A2">
              <w:rPr>
                <w:rFonts w:ascii="Verdana" w:hAnsi="Verdana" w:cs="Times New Roman"/>
                <w:sz w:val="22"/>
                <w:szCs w:val="22"/>
                <w:lang w:val="en-GB"/>
              </w:rPr>
              <w:t xml:space="preserve">The following key qualities related to the AONB are particularly valued in this character area: </w:t>
            </w:r>
          </w:p>
          <w:p w14:paraId="1A2EAFCF" w14:textId="7D01310F" w:rsidR="00A5363D" w:rsidRPr="00BA32A2" w:rsidRDefault="00A5363D" w:rsidP="00C07A13">
            <w:pPr>
              <w:numPr>
                <w:ilvl w:val="0"/>
                <w:numId w:val="23"/>
              </w:numPr>
              <w:spacing w:beforeLines="1" w:before="2" w:afterLines="1" w:after="2"/>
              <w:rPr>
                <w:rFonts w:ascii="Verdana" w:hAnsi="Verdana" w:cs="Times New Roman"/>
                <w:sz w:val="22"/>
                <w:szCs w:val="22"/>
                <w:lang w:val="en-GB"/>
              </w:rPr>
            </w:pPr>
            <w:r w:rsidRPr="00BA32A2">
              <w:rPr>
                <w:rFonts w:ascii="Verdana" w:hAnsi="Verdana" w:cs="Times New Roman"/>
                <w:sz w:val="22"/>
                <w:szCs w:val="22"/>
                <w:lang w:val="en-GB"/>
              </w:rPr>
              <w:t>The slopes in the south</w:t>
            </w:r>
            <w:r w:rsidR="00BA32A2">
              <w:rPr>
                <w:rFonts w:ascii="Verdana" w:hAnsi="Verdana" w:cs="Times New Roman"/>
                <w:sz w:val="22"/>
                <w:szCs w:val="22"/>
                <w:lang w:val="en-GB"/>
              </w:rPr>
              <w:t xml:space="preserve">… </w:t>
            </w:r>
            <w:r w:rsidRPr="00BA32A2">
              <w:rPr>
                <w:rFonts w:ascii="Verdana" w:hAnsi="Verdana" w:cs="Times New Roman"/>
                <w:sz w:val="22"/>
                <w:szCs w:val="22"/>
                <w:lang w:val="en-GB"/>
              </w:rPr>
              <w:t>which rise up to the High Weald and provide an important transition between the High Weald to the south and the Low Weald. The extensive, panoramic views from within the AONB from the scarp slope at the public Millennium Viewing Point</w:t>
            </w:r>
            <w:r w:rsidR="003B3B76">
              <w:rPr>
                <w:rFonts w:ascii="Verdana" w:hAnsi="Verdana" w:cs="Times New Roman"/>
                <w:sz w:val="22"/>
                <w:szCs w:val="22"/>
                <w:lang w:val="en-GB"/>
              </w:rPr>
              <w:t>…</w:t>
            </w:r>
            <w:r w:rsidRPr="00BA32A2">
              <w:rPr>
                <w:rFonts w:ascii="Verdana" w:hAnsi="Verdana" w:cs="Times New Roman"/>
                <w:sz w:val="22"/>
                <w:szCs w:val="22"/>
                <w:lang w:val="en-GB"/>
              </w:rPr>
              <w:t xml:space="preserve"> look across the whole of the character area, and across the Low Weald. </w:t>
            </w:r>
          </w:p>
          <w:p w14:paraId="0C1B61C9" w14:textId="6BB7C04F" w:rsidR="00A5363D" w:rsidRPr="00BA32A2" w:rsidRDefault="00A5363D" w:rsidP="00C07A13">
            <w:pPr>
              <w:numPr>
                <w:ilvl w:val="0"/>
                <w:numId w:val="23"/>
              </w:numPr>
              <w:spacing w:beforeLines="1" w:before="2" w:afterLines="1" w:after="2"/>
              <w:rPr>
                <w:rFonts w:ascii="Verdana" w:hAnsi="Verdana" w:cs="Times New Roman"/>
                <w:sz w:val="22"/>
                <w:szCs w:val="22"/>
                <w:lang w:val="en-GB"/>
              </w:rPr>
            </w:pPr>
            <w:r w:rsidRPr="00BA32A2">
              <w:rPr>
                <w:rFonts w:ascii="Verdana" w:hAnsi="Verdana" w:cs="Times New Roman"/>
                <w:sz w:val="22"/>
                <w:szCs w:val="22"/>
                <w:lang w:val="en-GB"/>
              </w:rPr>
              <w:t xml:space="preserve">A network of ancient routeways through the area which continue into the AONB, are remnants of the historic practices of transhumance and exploitation of the resources of the forest. </w:t>
            </w:r>
          </w:p>
          <w:p w14:paraId="55D27CA0" w14:textId="293186F7" w:rsidR="003B3B76" w:rsidRPr="003B3B76" w:rsidRDefault="00A5363D" w:rsidP="003B3B76">
            <w:pPr>
              <w:pStyle w:val="ListParagraph"/>
              <w:numPr>
                <w:ilvl w:val="0"/>
                <w:numId w:val="24"/>
              </w:numPr>
              <w:spacing w:beforeLines="1" w:before="2" w:afterLines="1" w:after="2"/>
              <w:rPr>
                <w:rFonts w:ascii="Verdana" w:hAnsi="Verdana" w:cs="Times New Roman"/>
                <w:bCs/>
                <w:sz w:val="22"/>
                <w:szCs w:val="22"/>
                <w:lang w:val="en-GB"/>
              </w:rPr>
            </w:pPr>
            <w:r w:rsidRPr="003B3B76">
              <w:rPr>
                <w:rFonts w:ascii="Verdana" w:hAnsi="Verdana" w:cs="Times New Roman"/>
                <w:sz w:val="22"/>
                <w:szCs w:val="22"/>
                <w:lang w:val="en-GB"/>
              </w:rPr>
              <w:t>Frequent historic farmsteads and oasts are conspicuous features in the landscape. These add local vernacular character typical of the Weald and the AONB</w:t>
            </w:r>
            <w:r w:rsidR="00E45A75">
              <w:rPr>
                <w:rFonts w:ascii="Verdana" w:hAnsi="Verdana" w:cs="Times New Roman"/>
                <w:sz w:val="22"/>
                <w:szCs w:val="22"/>
                <w:lang w:val="en-GB"/>
              </w:rPr>
              <w:t>…</w:t>
            </w:r>
            <w:r w:rsidRPr="003B3B76">
              <w:rPr>
                <w:rFonts w:ascii="Verdana" w:hAnsi="Verdana" w:cs="Times New Roman"/>
                <w:sz w:val="22"/>
                <w:szCs w:val="22"/>
                <w:lang w:val="en-GB"/>
              </w:rPr>
              <w:t xml:space="preserve"> </w:t>
            </w:r>
          </w:p>
          <w:p w14:paraId="6DA60E5B" w14:textId="7A453346" w:rsidR="003B3B76" w:rsidRPr="003B3B76" w:rsidRDefault="003B3B76" w:rsidP="00DC11BC">
            <w:pPr>
              <w:numPr>
                <w:ilvl w:val="0"/>
                <w:numId w:val="24"/>
              </w:numPr>
              <w:spacing w:beforeLines="1" w:before="2" w:afterLines="1" w:after="2"/>
              <w:rPr>
                <w:rFonts w:ascii="Verdana" w:hAnsi="Verdana" w:cs="Times New Roman"/>
                <w:sz w:val="22"/>
                <w:szCs w:val="22"/>
                <w:lang w:val="en-GB"/>
              </w:rPr>
            </w:pPr>
            <w:r w:rsidRPr="003B3B76">
              <w:rPr>
                <w:rFonts w:ascii="Verdana" w:hAnsi="Verdana" w:cs="Times New Roman"/>
                <w:bCs/>
                <w:sz w:val="22"/>
                <w:szCs w:val="22"/>
                <w:lang w:val="en-GB"/>
              </w:rPr>
              <w:t xml:space="preserve">Areas which retain a sense of the historic landscape, where the irregular and sinuous field boundaries are overlaid on more undulating slopes, divided by hedgerows and trees – particularly around the small hamlets of Tudeley and Capel… </w:t>
            </w:r>
            <w:r w:rsidRPr="003B3B76">
              <w:rPr>
                <w:rFonts w:ascii="Verdana" w:hAnsi="Verdana" w:cs="Times New Roman"/>
                <w:sz w:val="22"/>
                <w:szCs w:val="22"/>
                <w:lang w:val="en-GB"/>
              </w:rPr>
              <w:t xml:space="preserve"> </w:t>
            </w:r>
          </w:p>
          <w:p w14:paraId="36146F01" w14:textId="5CFB8C4F" w:rsidR="003B3B76" w:rsidRPr="003B3B76" w:rsidRDefault="003B3B76" w:rsidP="003B3B76">
            <w:pPr>
              <w:numPr>
                <w:ilvl w:val="0"/>
                <w:numId w:val="24"/>
              </w:numPr>
              <w:spacing w:beforeLines="1" w:before="2" w:afterLines="1" w:after="2"/>
              <w:rPr>
                <w:rFonts w:ascii="Verdana" w:hAnsi="Verdana" w:cs="Times New Roman"/>
                <w:sz w:val="22"/>
                <w:szCs w:val="22"/>
                <w:lang w:val="en-GB"/>
              </w:rPr>
            </w:pPr>
            <w:r w:rsidRPr="003B3B76">
              <w:rPr>
                <w:rFonts w:ascii="Verdana" w:hAnsi="Verdana" w:cs="Times New Roman"/>
                <w:sz w:val="22"/>
                <w:szCs w:val="22"/>
                <w:lang w:val="en-GB"/>
              </w:rPr>
              <w:t>The old Hawkhurst Branch Railway Line</w:t>
            </w:r>
            <w:r w:rsidR="00E45A75">
              <w:rPr>
                <w:rFonts w:ascii="Verdana" w:hAnsi="Verdana" w:cs="Times New Roman"/>
                <w:sz w:val="22"/>
                <w:szCs w:val="22"/>
                <w:lang w:val="en-GB"/>
              </w:rPr>
              <w:t>…</w:t>
            </w:r>
            <w:r w:rsidRPr="003B3B76">
              <w:rPr>
                <w:rFonts w:ascii="Verdana" w:hAnsi="Verdana" w:cs="Times New Roman"/>
                <w:sz w:val="22"/>
                <w:szCs w:val="22"/>
                <w:lang w:val="en-GB"/>
              </w:rPr>
              <w:t xml:space="preserve"> provides a local ecological and potential recreational resource, as well as serving as a reminder of the culture of ‘the hop- pickers line’ and the local hop industry in the area.</w:t>
            </w:r>
          </w:p>
          <w:p w14:paraId="7D9EFC68" w14:textId="73B8C7FC" w:rsidR="003B3B76" w:rsidRPr="003B3B76" w:rsidRDefault="003B3B76" w:rsidP="003B3B76">
            <w:pPr>
              <w:numPr>
                <w:ilvl w:val="0"/>
                <w:numId w:val="24"/>
              </w:numPr>
              <w:spacing w:beforeLines="1" w:before="2" w:afterLines="1" w:after="2"/>
              <w:rPr>
                <w:rFonts w:ascii="Verdana" w:hAnsi="Verdana" w:cs="Times New Roman"/>
                <w:sz w:val="22"/>
                <w:szCs w:val="22"/>
                <w:lang w:val="en-GB"/>
              </w:rPr>
            </w:pPr>
            <w:bookmarkStart w:id="1" w:name="_Hlk14336157"/>
            <w:r w:rsidRPr="003B3B76">
              <w:rPr>
                <w:rFonts w:ascii="Verdana" w:hAnsi="Verdana" w:cs="Times New Roman"/>
                <w:sz w:val="22"/>
                <w:szCs w:val="22"/>
                <w:lang w:val="en-GB"/>
              </w:rPr>
              <w:t>Areas of woodland, trees and hedgerows – particularly the small remaining fragments of ancient woodland, which are particularly important for visual character</w:t>
            </w:r>
            <w:r w:rsidR="00E45A75">
              <w:rPr>
                <w:rFonts w:ascii="Verdana" w:hAnsi="Verdana" w:cs="Times New Roman"/>
                <w:sz w:val="22"/>
                <w:szCs w:val="22"/>
                <w:lang w:val="en-GB"/>
              </w:rPr>
              <w:t>…</w:t>
            </w:r>
            <w:r w:rsidRPr="003B3B76">
              <w:rPr>
                <w:rFonts w:ascii="Verdana" w:hAnsi="Verdana" w:cs="Times New Roman"/>
                <w:sz w:val="22"/>
                <w:szCs w:val="22"/>
                <w:lang w:val="en-GB"/>
              </w:rPr>
              <w:t xml:space="preserve">, as well as being important for recreation and biodiversity. </w:t>
            </w:r>
          </w:p>
          <w:bookmarkEnd w:id="1"/>
          <w:p w14:paraId="11830E60" w14:textId="236B7CF8" w:rsidR="00A5363D" w:rsidRPr="003B3B76" w:rsidRDefault="00A5363D" w:rsidP="003B3B76">
            <w:pPr>
              <w:pStyle w:val="ListParagraph"/>
              <w:spacing w:beforeLines="1" w:before="2" w:afterLines="1" w:after="2"/>
              <w:rPr>
                <w:rFonts w:ascii="Verdana" w:hAnsi="Verdana" w:cs="Times New Roman"/>
                <w:sz w:val="22"/>
                <w:szCs w:val="22"/>
                <w:lang w:val="en-GB"/>
              </w:rPr>
            </w:pPr>
          </w:p>
        </w:tc>
      </w:tr>
    </w:tbl>
    <w:p w14:paraId="41B415D9" w14:textId="77777777" w:rsidR="00A5363D" w:rsidRPr="00BB3CD3" w:rsidRDefault="00A5363D" w:rsidP="00C07A13">
      <w:pPr>
        <w:spacing w:beforeLines="1" w:before="2" w:afterLines="1" w:after="2"/>
        <w:rPr>
          <w:rFonts w:ascii="Verdana" w:hAnsi="Verdana" w:cs="Times New Roman"/>
          <w:sz w:val="22"/>
          <w:szCs w:val="22"/>
          <w:lang w:val="en-GB"/>
        </w:rPr>
      </w:pPr>
    </w:p>
    <w:p w14:paraId="34B6F5C8" w14:textId="77777777" w:rsidR="00A5363D" w:rsidRPr="00BB3CD3" w:rsidRDefault="00A5363D" w:rsidP="00C07A13">
      <w:pPr>
        <w:shd w:val="clear" w:color="auto" w:fill="F2F4E2"/>
        <w:spacing w:beforeLines="1" w:before="2" w:afterLines="1" w:after="2"/>
        <w:rPr>
          <w:rFonts w:ascii="Verdana" w:hAnsi="Verdana" w:cs="Times New Roman"/>
          <w:sz w:val="22"/>
          <w:szCs w:val="22"/>
          <w:lang w:val="en-GB"/>
        </w:rPr>
      </w:pPr>
      <w:r w:rsidRPr="00BB3CD3">
        <w:rPr>
          <w:rFonts w:ascii="Verdana" w:hAnsi="Verdana" w:cs="Times New Roman"/>
          <w:b/>
          <w:bCs/>
          <w:sz w:val="22"/>
          <w:szCs w:val="22"/>
          <w:lang w:val="en-GB"/>
        </w:rPr>
        <w:t xml:space="preserve">Detractors and Opportunities </w:t>
      </w:r>
    </w:p>
    <w:p w14:paraId="154AAD5B" w14:textId="52DEC6E5" w:rsidR="00A5363D" w:rsidRPr="00BB3CD3" w:rsidRDefault="00A5363D" w:rsidP="00C07A13">
      <w:pPr>
        <w:shd w:val="clear" w:color="auto" w:fill="F2F4E2"/>
        <w:spacing w:beforeLines="1" w:before="2" w:afterLines="1" w:after="2"/>
        <w:rPr>
          <w:rFonts w:ascii="Verdana" w:hAnsi="Verdana" w:cs="Times New Roman"/>
          <w:sz w:val="22"/>
          <w:szCs w:val="22"/>
          <w:lang w:val="en-GB"/>
        </w:rPr>
      </w:pPr>
      <w:r w:rsidRPr="00BB3CD3">
        <w:rPr>
          <w:rFonts w:ascii="Verdana" w:hAnsi="Verdana" w:cs="Times New Roman"/>
          <w:sz w:val="22"/>
          <w:szCs w:val="22"/>
          <w:lang w:val="en-GB"/>
        </w:rPr>
        <w:t>The settlements a</w:t>
      </w:r>
      <w:r w:rsidR="00E45A75">
        <w:rPr>
          <w:rFonts w:ascii="Verdana" w:hAnsi="Verdana" w:cs="Times New Roman"/>
          <w:sz w:val="22"/>
          <w:szCs w:val="22"/>
          <w:lang w:val="en-GB"/>
        </w:rPr>
        <w:t>t the</w:t>
      </w:r>
      <w:r w:rsidR="003B3B76">
        <w:rPr>
          <w:rFonts w:ascii="Verdana" w:hAnsi="Verdana" w:cs="Times New Roman"/>
          <w:sz w:val="22"/>
          <w:szCs w:val="22"/>
          <w:lang w:val="en-GB"/>
        </w:rPr>
        <w:t xml:space="preserve"> </w:t>
      </w:r>
      <w:r w:rsidRPr="00BB3CD3">
        <w:rPr>
          <w:rFonts w:ascii="Verdana" w:hAnsi="Verdana" w:cs="Times New Roman"/>
          <w:sz w:val="22"/>
          <w:szCs w:val="22"/>
          <w:lang w:val="en-GB"/>
        </w:rPr>
        <w:t>edge of Paddock Wood are visually conspicuous due to their white or light colour which contrasts with the surrounding</w:t>
      </w:r>
      <w:r w:rsidR="00E45A75">
        <w:rPr>
          <w:rFonts w:ascii="Verdana" w:hAnsi="Verdana" w:cs="Times New Roman"/>
          <w:sz w:val="22"/>
          <w:szCs w:val="22"/>
          <w:lang w:val="en-GB"/>
        </w:rPr>
        <w:t>…</w:t>
      </w:r>
      <w:r w:rsidRPr="00BB3CD3">
        <w:rPr>
          <w:rFonts w:ascii="Verdana" w:hAnsi="Verdana" w:cs="Times New Roman"/>
          <w:sz w:val="22"/>
          <w:szCs w:val="22"/>
          <w:lang w:val="en-GB"/>
        </w:rPr>
        <w:t xml:space="preserve">landscape. </w:t>
      </w:r>
    </w:p>
    <w:p w14:paraId="6CE93F31" w14:textId="75D59BCC" w:rsidR="00A5363D" w:rsidRDefault="00A5363D" w:rsidP="00C07A13">
      <w:pPr>
        <w:shd w:val="clear" w:color="auto" w:fill="F2F4E2"/>
        <w:spacing w:beforeLines="1" w:before="2" w:afterLines="1" w:after="2"/>
        <w:rPr>
          <w:rFonts w:ascii="Verdana" w:hAnsi="Verdana" w:cs="Times New Roman"/>
          <w:b/>
          <w:bCs/>
          <w:sz w:val="22"/>
          <w:szCs w:val="22"/>
          <w:lang w:val="en-GB"/>
        </w:rPr>
      </w:pPr>
      <w:r w:rsidRPr="003B3B76">
        <w:rPr>
          <w:rFonts w:ascii="Verdana" w:hAnsi="Verdana" w:cs="Times New Roman"/>
          <w:b/>
          <w:bCs/>
          <w:sz w:val="22"/>
          <w:szCs w:val="22"/>
          <w:lang w:val="en-GB"/>
        </w:rPr>
        <w:t xml:space="preserve">New development around the edge of existing settlements should be unobtrusive and tie in with the local landscape character through appropriate planting treatments. It would be beneficial to target landscape enhancements anywhere but most importantly along the transport corridors and settlement margins. </w:t>
      </w:r>
    </w:p>
    <w:p w14:paraId="1EC6E6DC" w14:textId="77777777" w:rsidR="003B3B76" w:rsidRPr="003B3B76" w:rsidRDefault="003B3B76" w:rsidP="00C07A13">
      <w:pPr>
        <w:shd w:val="clear" w:color="auto" w:fill="F2F4E2"/>
        <w:spacing w:beforeLines="1" w:before="2" w:afterLines="1" w:after="2"/>
        <w:rPr>
          <w:rFonts w:ascii="Verdana" w:hAnsi="Verdana" w:cs="Times New Roman"/>
          <w:b/>
          <w:bCs/>
          <w:sz w:val="22"/>
          <w:szCs w:val="22"/>
          <w:lang w:val="en-GB"/>
        </w:rPr>
      </w:pPr>
    </w:p>
    <w:p w14:paraId="2CB677AA" w14:textId="0674E2EA" w:rsidR="00A5363D" w:rsidRPr="00BB3CD3" w:rsidRDefault="00A5363D" w:rsidP="003B3B76">
      <w:pPr>
        <w:shd w:val="clear" w:color="auto" w:fill="F2F4E2"/>
        <w:spacing w:beforeLines="1" w:before="2" w:afterLines="1" w:after="2"/>
        <w:rPr>
          <w:rFonts w:ascii="Verdana" w:hAnsi="Verdana" w:cs="Times New Roman"/>
          <w:sz w:val="22"/>
          <w:szCs w:val="22"/>
          <w:lang w:val="en-GB"/>
        </w:rPr>
      </w:pPr>
      <w:r w:rsidRPr="00BB3CD3">
        <w:rPr>
          <w:rFonts w:ascii="Verdana" w:hAnsi="Verdana" w:cs="Times New Roman"/>
          <w:sz w:val="22"/>
          <w:szCs w:val="22"/>
          <w:lang w:val="en-GB"/>
        </w:rPr>
        <w:t>A proliferation of urban fringe land uses including machinery storage/haulage, particularly on the flatter land around Paddock Wood</w:t>
      </w:r>
      <w:r w:rsidR="003B3B76">
        <w:rPr>
          <w:rFonts w:ascii="Verdana" w:hAnsi="Verdana" w:cs="Times New Roman"/>
          <w:sz w:val="22"/>
          <w:szCs w:val="22"/>
          <w:lang w:val="en-GB"/>
        </w:rPr>
        <w:t xml:space="preserve">… </w:t>
      </w:r>
      <w:r w:rsidRPr="00BB3CD3">
        <w:rPr>
          <w:rFonts w:ascii="Verdana" w:hAnsi="Verdana" w:cs="Times New Roman"/>
          <w:sz w:val="22"/>
          <w:szCs w:val="22"/>
          <w:lang w:val="en-GB"/>
        </w:rPr>
        <w:t>Pockets of degraded farmland where post and barbed wire fencing has replaced hedgerows</w:t>
      </w:r>
      <w:r w:rsidR="00E45A75">
        <w:rPr>
          <w:rFonts w:ascii="Verdana" w:hAnsi="Verdana" w:cs="Times New Roman"/>
          <w:sz w:val="22"/>
          <w:szCs w:val="22"/>
          <w:lang w:val="en-GB"/>
        </w:rPr>
        <w:t>…</w:t>
      </w:r>
      <w:r w:rsidRPr="00BB3CD3">
        <w:rPr>
          <w:rFonts w:ascii="Verdana" w:hAnsi="Verdana" w:cs="Times New Roman"/>
          <w:sz w:val="22"/>
          <w:szCs w:val="22"/>
          <w:lang w:val="en-GB"/>
        </w:rPr>
        <w:t xml:space="preserve"> </w:t>
      </w:r>
    </w:p>
    <w:p w14:paraId="6F198B86" w14:textId="3B5AB996" w:rsidR="00A5363D" w:rsidRPr="003B3B76" w:rsidRDefault="00A5363D" w:rsidP="003B3B76">
      <w:pPr>
        <w:shd w:val="clear" w:color="auto" w:fill="F2F4E2"/>
        <w:spacing w:beforeLines="1" w:before="2" w:afterLines="1" w:after="2"/>
        <w:rPr>
          <w:rFonts w:ascii="Verdana" w:hAnsi="Verdana" w:cs="Times New Roman"/>
          <w:b/>
          <w:bCs/>
          <w:sz w:val="22"/>
          <w:szCs w:val="22"/>
          <w:lang w:val="en-GB"/>
        </w:rPr>
      </w:pPr>
      <w:r w:rsidRPr="003B3B76">
        <w:rPr>
          <w:rFonts w:ascii="Verdana" w:hAnsi="Verdana" w:cs="Times New Roman"/>
          <w:b/>
          <w:bCs/>
          <w:sz w:val="22"/>
          <w:szCs w:val="22"/>
          <w:lang w:val="en-GB"/>
        </w:rPr>
        <w:t xml:space="preserve">Enhancements should aim to promote sympathetic management of this land to retain its countryside character, particularly in association with development proposals. </w:t>
      </w:r>
    </w:p>
    <w:p w14:paraId="77A8F7AE" w14:textId="77777777" w:rsidR="003B3B76" w:rsidRDefault="00A5363D" w:rsidP="003B3B76">
      <w:pPr>
        <w:shd w:val="clear" w:color="auto" w:fill="F2F4E2"/>
        <w:spacing w:beforeLines="1" w:before="2" w:afterLines="1" w:after="2"/>
        <w:ind w:left="284"/>
        <w:rPr>
          <w:rFonts w:ascii="Verdana" w:hAnsi="Verdana" w:cs="Times New Roman"/>
          <w:sz w:val="22"/>
          <w:szCs w:val="22"/>
          <w:lang w:val="en-GB"/>
        </w:rPr>
      </w:pPr>
      <w:r w:rsidRPr="00BB3CD3">
        <w:rPr>
          <w:rFonts w:ascii="Verdana" w:hAnsi="Verdana" w:cs="Times New Roman"/>
          <w:sz w:val="22"/>
          <w:szCs w:val="22"/>
          <w:lang w:val="en-GB"/>
        </w:rPr>
        <w:t> </w:t>
      </w:r>
    </w:p>
    <w:p w14:paraId="3FD252B5" w14:textId="52557A8B" w:rsidR="003B3B76" w:rsidRDefault="00A5363D" w:rsidP="003B3B76">
      <w:pPr>
        <w:shd w:val="clear" w:color="auto" w:fill="F2F4E2"/>
        <w:spacing w:beforeLines="1" w:before="2" w:afterLines="1" w:after="2"/>
        <w:rPr>
          <w:rFonts w:ascii="Verdana" w:hAnsi="Verdana" w:cs="Times New Roman"/>
          <w:sz w:val="22"/>
          <w:szCs w:val="22"/>
          <w:lang w:val="en-GB"/>
        </w:rPr>
      </w:pPr>
      <w:r w:rsidRPr="00BB3CD3">
        <w:rPr>
          <w:rFonts w:ascii="Verdana" w:hAnsi="Verdana" w:cs="Times New Roman"/>
          <w:sz w:val="22"/>
          <w:szCs w:val="22"/>
          <w:lang w:val="en-GB"/>
        </w:rPr>
        <w:t>Conifer hedges</w:t>
      </w:r>
      <w:r w:rsidR="00E45A75">
        <w:rPr>
          <w:rFonts w:ascii="Verdana" w:hAnsi="Verdana" w:cs="Times New Roman"/>
          <w:sz w:val="22"/>
          <w:szCs w:val="22"/>
          <w:lang w:val="en-GB"/>
        </w:rPr>
        <w:t>…</w:t>
      </w:r>
      <w:r w:rsidRPr="00BB3CD3">
        <w:rPr>
          <w:rFonts w:ascii="Verdana" w:hAnsi="Verdana" w:cs="Times New Roman"/>
          <w:sz w:val="22"/>
          <w:szCs w:val="22"/>
          <w:lang w:val="en-GB"/>
        </w:rPr>
        <w:t xml:space="preserve"> occur in association with the rural residential development scattered along the roads and lanes. </w:t>
      </w:r>
    </w:p>
    <w:p w14:paraId="420A7A8E" w14:textId="7B77D925" w:rsidR="00A5363D" w:rsidRPr="00E45A75" w:rsidRDefault="00A5363D" w:rsidP="003B3B76">
      <w:pPr>
        <w:shd w:val="clear" w:color="auto" w:fill="F2F4E2"/>
        <w:spacing w:beforeLines="1" w:before="2" w:afterLines="1" w:after="2"/>
        <w:rPr>
          <w:rFonts w:ascii="Verdana" w:hAnsi="Verdana" w:cs="Times New Roman"/>
          <w:sz w:val="22"/>
          <w:szCs w:val="22"/>
          <w:lang w:val="en-GB"/>
        </w:rPr>
      </w:pPr>
      <w:r w:rsidRPr="00E45A75">
        <w:rPr>
          <w:rFonts w:ascii="Verdana" w:hAnsi="Verdana" w:cs="Times New Roman"/>
          <w:b/>
          <w:bCs/>
          <w:sz w:val="22"/>
          <w:szCs w:val="22"/>
          <w:lang w:val="en-GB"/>
        </w:rPr>
        <w:t xml:space="preserve">More appropriate species of hedges should be sought as appropriate. </w:t>
      </w:r>
    </w:p>
    <w:p w14:paraId="78512FA1" w14:textId="77777777" w:rsidR="003B3B76" w:rsidRDefault="003B3B76" w:rsidP="003B3B76">
      <w:pPr>
        <w:shd w:val="clear" w:color="auto" w:fill="F2F4E2"/>
        <w:spacing w:beforeLines="1" w:before="2" w:afterLines="1" w:after="2"/>
        <w:rPr>
          <w:rFonts w:ascii="Verdana" w:hAnsi="Verdana" w:cs="Times New Roman"/>
          <w:sz w:val="22"/>
          <w:szCs w:val="22"/>
          <w:lang w:val="en-GB"/>
        </w:rPr>
      </w:pPr>
    </w:p>
    <w:p w14:paraId="25F99426" w14:textId="22CE9446" w:rsidR="00A5363D" w:rsidRPr="00BB3CD3" w:rsidRDefault="00A5363D" w:rsidP="00C07A13">
      <w:pPr>
        <w:shd w:val="clear" w:color="auto" w:fill="F2F4E2"/>
        <w:spacing w:beforeLines="1" w:before="2" w:afterLines="1" w:after="2"/>
        <w:rPr>
          <w:rFonts w:ascii="Verdana" w:hAnsi="Verdana" w:cs="Times New Roman"/>
          <w:sz w:val="22"/>
          <w:szCs w:val="22"/>
          <w:lang w:val="en-GB"/>
        </w:rPr>
      </w:pPr>
      <w:r w:rsidRPr="00BB3CD3">
        <w:rPr>
          <w:rFonts w:ascii="Verdana" w:hAnsi="Verdana" w:cs="Times New Roman"/>
          <w:b/>
          <w:bCs/>
          <w:sz w:val="22"/>
          <w:szCs w:val="22"/>
          <w:lang w:val="en-GB"/>
        </w:rPr>
        <w:t>L</w:t>
      </w:r>
      <w:r w:rsidR="003B3B76">
        <w:rPr>
          <w:rFonts w:ascii="Verdana" w:hAnsi="Verdana" w:cs="Times New Roman"/>
          <w:b/>
          <w:bCs/>
          <w:sz w:val="22"/>
          <w:szCs w:val="22"/>
          <w:lang w:val="en-GB"/>
        </w:rPr>
        <w:t>ANDSCAPE STRATEGY</w:t>
      </w:r>
      <w:r w:rsidRPr="00BB3CD3">
        <w:rPr>
          <w:rFonts w:ascii="Verdana" w:hAnsi="Verdana" w:cs="Times New Roman"/>
          <w:b/>
          <w:bCs/>
          <w:sz w:val="22"/>
          <w:szCs w:val="22"/>
          <w:lang w:val="en-GB"/>
        </w:rPr>
        <w:t xml:space="preserve"> </w:t>
      </w:r>
    </w:p>
    <w:p w14:paraId="72B5345E" w14:textId="77777777" w:rsidR="00A5363D" w:rsidRPr="00E45A75" w:rsidRDefault="00A5363D" w:rsidP="00C07A13">
      <w:pPr>
        <w:shd w:val="clear" w:color="auto" w:fill="F2F4E2"/>
        <w:spacing w:beforeLines="1" w:before="2" w:afterLines="1" w:after="2"/>
        <w:rPr>
          <w:rFonts w:ascii="Verdana" w:hAnsi="Verdana" w:cs="Times New Roman"/>
          <w:sz w:val="22"/>
          <w:szCs w:val="22"/>
          <w:u w:val="single"/>
          <w:lang w:val="en-GB"/>
        </w:rPr>
      </w:pPr>
      <w:r w:rsidRPr="00E45A75">
        <w:rPr>
          <w:rFonts w:ascii="Verdana" w:hAnsi="Verdana" w:cs="Times New Roman"/>
          <w:sz w:val="22"/>
          <w:szCs w:val="22"/>
          <w:u w:val="single"/>
          <w:lang w:val="en-GB"/>
        </w:rPr>
        <w:t xml:space="preserve">The Local Character Area should be considered in the context of the High Weald AONB, particularly the role the character area plays in the setting of the AONB. The valued features and qualities of the landscape should be conserved and enhanced. </w:t>
      </w:r>
    </w:p>
    <w:p w14:paraId="7D6665EF" w14:textId="77777777" w:rsidR="003B3B76" w:rsidRDefault="003B3B76" w:rsidP="003B3B76">
      <w:pPr>
        <w:shd w:val="clear" w:color="auto" w:fill="F2F4E2"/>
        <w:spacing w:beforeLines="1" w:before="2" w:afterLines="1" w:after="2"/>
        <w:rPr>
          <w:rFonts w:ascii="Verdana" w:hAnsi="Verdana" w:cs="Times New Roman"/>
          <w:sz w:val="22"/>
          <w:szCs w:val="22"/>
          <w:lang w:val="en-GB"/>
        </w:rPr>
      </w:pPr>
    </w:p>
    <w:p w14:paraId="2CA6EDB0" w14:textId="331CE0C3" w:rsidR="00A5363D" w:rsidRPr="003B3B76" w:rsidRDefault="003B3B76" w:rsidP="003B3B76">
      <w:pPr>
        <w:shd w:val="clear" w:color="auto" w:fill="F2F4E2"/>
        <w:spacing w:beforeLines="1" w:before="2" w:afterLines="1" w:after="2"/>
        <w:rPr>
          <w:rFonts w:ascii="Verdana" w:hAnsi="Verdana" w:cs="Times New Roman"/>
          <w:b/>
          <w:sz w:val="22"/>
          <w:szCs w:val="22"/>
          <w:lang w:val="en-GB"/>
        </w:rPr>
      </w:pPr>
      <w:r>
        <w:rPr>
          <w:rFonts w:ascii="Verdana" w:hAnsi="Verdana" w:cs="Times New Roman"/>
          <w:sz w:val="22"/>
          <w:szCs w:val="22"/>
          <w:lang w:val="en-GB"/>
        </w:rPr>
        <w:t xml:space="preserve">1. </w:t>
      </w:r>
      <w:r w:rsidR="00A5363D" w:rsidRPr="00BB3CD3">
        <w:rPr>
          <w:rFonts w:ascii="Verdana" w:hAnsi="Verdana" w:cs="Times New Roman"/>
          <w:sz w:val="22"/>
          <w:szCs w:val="22"/>
          <w:lang w:val="en-GB"/>
        </w:rPr>
        <w:t>Respect the vulnerability of the slopes rising up to the south to new developments</w:t>
      </w:r>
      <w:r w:rsidR="00E45A75">
        <w:rPr>
          <w:rFonts w:ascii="Verdana" w:hAnsi="Verdana" w:cs="Times New Roman"/>
          <w:sz w:val="22"/>
          <w:szCs w:val="22"/>
          <w:lang w:val="en-GB"/>
        </w:rPr>
        <w:t>…</w:t>
      </w:r>
      <w:r w:rsidR="00A5363D" w:rsidRPr="003B3B76">
        <w:rPr>
          <w:rFonts w:ascii="Verdana" w:hAnsi="Verdana" w:cs="Times New Roman"/>
          <w:sz w:val="22"/>
          <w:szCs w:val="22"/>
          <w:lang w:val="en-GB"/>
        </w:rPr>
        <w:t xml:space="preserve"> </w:t>
      </w:r>
      <w:r w:rsidR="00A5363D" w:rsidRPr="003B3B76">
        <w:rPr>
          <w:rFonts w:ascii="Verdana" w:hAnsi="Verdana" w:cs="Times New Roman"/>
          <w:b/>
          <w:sz w:val="22"/>
          <w:szCs w:val="22"/>
          <w:lang w:val="en-GB"/>
        </w:rPr>
        <w:t xml:space="preserve">New developments can be highly visible over a wide area on these slopes and detract from the essential countryside character. </w:t>
      </w:r>
    </w:p>
    <w:p w14:paraId="6247AACC" w14:textId="77777777" w:rsidR="003B3B76" w:rsidRDefault="003B3B76" w:rsidP="003B3B76">
      <w:pPr>
        <w:shd w:val="clear" w:color="auto" w:fill="F2F4E2"/>
        <w:spacing w:beforeLines="1" w:before="2" w:afterLines="1" w:after="2"/>
        <w:rPr>
          <w:rFonts w:ascii="Verdana" w:hAnsi="Verdana" w:cs="Times New Roman"/>
          <w:b/>
          <w:color w:val="FF0000"/>
          <w:sz w:val="22"/>
          <w:szCs w:val="22"/>
          <w:u w:val="single"/>
          <w:lang w:val="en-GB"/>
        </w:rPr>
      </w:pPr>
    </w:p>
    <w:p w14:paraId="1AF95660" w14:textId="63D041D5" w:rsidR="00A5363D" w:rsidRPr="003B3B76" w:rsidRDefault="003B3B76" w:rsidP="003B3B76">
      <w:pPr>
        <w:shd w:val="clear" w:color="auto" w:fill="F2F4E2"/>
        <w:spacing w:beforeLines="1" w:before="2" w:afterLines="1" w:after="2"/>
        <w:rPr>
          <w:rFonts w:ascii="Verdana" w:hAnsi="Verdana" w:cs="Times New Roman"/>
          <w:sz w:val="22"/>
          <w:szCs w:val="22"/>
          <w:lang w:val="en-GB"/>
        </w:rPr>
      </w:pPr>
      <w:r w:rsidRPr="003B3B76">
        <w:rPr>
          <w:rFonts w:ascii="Verdana" w:hAnsi="Verdana" w:cs="Times New Roman"/>
          <w:b/>
          <w:sz w:val="22"/>
          <w:szCs w:val="22"/>
          <w:lang w:val="en-GB"/>
        </w:rPr>
        <w:t xml:space="preserve">2. </w:t>
      </w:r>
      <w:r w:rsidR="00A5363D" w:rsidRPr="003B3B76">
        <w:rPr>
          <w:rFonts w:ascii="Verdana" w:hAnsi="Verdana" w:cs="Times New Roman"/>
          <w:b/>
          <w:sz w:val="22"/>
          <w:szCs w:val="22"/>
          <w:lang w:val="en-GB"/>
        </w:rPr>
        <w:t>Consider the vulnerability of this open lowland landscape to built development which is likely to be very visible in views.</w:t>
      </w:r>
      <w:r w:rsidR="00A5363D" w:rsidRPr="003B3B76">
        <w:rPr>
          <w:rFonts w:ascii="Verdana" w:hAnsi="Verdana" w:cs="Times New Roman"/>
          <w:sz w:val="22"/>
          <w:szCs w:val="22"/>
          <w:lang w:val="en-GB"/>
        </w:rPr>
        <w:t xml:space="preserve"> </w:t>
      </w:r>
    </w:p>
    <w:p w14:paraId="662228CF" w14:textId="77777777" w:rsidR="003B3B76" w:rsidRDefault="003B3B76" w:rsidP="003B3B76">
      <w:pPr>
        <w:shd w:val="clear" w:color="auto" w:fill="F2F4E2"/>
        <w:spacing w:beforeLines="1" w:before="2" w:afterLines="1" w:after="2"/>
        <w:rPr>
          <w:rFonts w:ascii="Verdana" w:hAnsi="Verdana" w:cs="Times New Roman"/>
          <w:sz w:val="22"/>
          <w:szCs w:val="22"/>
          <w:lang w:val="en-GB"/>
        </w:rPr>
      </w:pPr>
    </w:p>
    <w:p w14:paraId="6A7367C1" w14:textId="04994D55" w:rsidR="00A5363D" w:rsidRPr="00BB3CD3" w:rsidRDefault="003B3B76" w:rsidP="003B3B76">
      <w:pPr>
        <w:shd w:val="clear" w:color="auto" w:fill="F2F4E2"/>
        <w:spacing w:beforeLines="1" w:before="2" w:afterLines="1" w:after="2"/>
        <w:rPr>
          <w:rFonts w:ascii="Verdana" w:hAnsi="Verdana" w:cs="Times New Roman"/>
          <w:b/>
          <w:sz w:val="22"/>
          <w:szCs w:val="22"/>
          <w:u w:val="single"/>
          <w:lang w:val="en-GB"/>
        </w:rPr>
      </w:pPr>
      <w:r>
        <w:rPr>
          <w:rFonts w:ascii="Verdana" w:hAnsi="Verdana" w:cs="Times New Roman"/>
          <w:sz w:val="22"/>
          <w:szCs w:val="22"/>
          <w:lang w:val="en-GB"/>
        </w:rPr>
        <w:t xml:space="preserve">3. </w:t>
      </w:r>
      <w:r w:rsidR="00A5363D" w:rsidRPr="00BB3CD3">
        <w:rPr>
          <w:rFonts w:ascii="Verdana" w:hAnsi="Verdana" w:cs="Times New Roman"/>
          <w:sz w:val="22"/>
          <w:szCs w:val="22"/>
          <w:lang w:val="en-GB"/>
        </w:rPr>
        <w:t>Ensure that any urban/suburban edges are tied into the local landscape through planting</w:t>
      </w:r>
      <w:r w:rsidR="00E45A75">
        <w:rPr>
          <w:rFonts w:ascii="Verdana" w:hAnsi="Verdana" w:cs="Times New Roman"/>
          <w:sz w:val="22"/>
          <w:szCs w:val="22"/>
          <w:lang w:val="en-GB"/>
        </w:rPr>
        <w:t>…</w:t>
      </w:r>
      <w:r w:rsidR="00A5363D" w:rsidRPr="00BB3CD3">
        <w:rPr>
          <w:rFonts w:ascii="Verdana" w:hAnsi="Verdana" w:cs="Times New Roman"/>
          <w:sz w:val="22"/>
          <w:szCs w:val="22"/>
          <w:lang w:val="en-GB"/>
        </w:rPr>
        <w:t xml:space="preserve"> as well </w:t>
      </w:r>
      <w:r w:rsidR="00E37C88" w:rsidRPr="003B3B76">
        <w:rPr>
          <w:rFonts w:ascii="Verdana" w:hAnsi="Verdana" w:cs="Times New Roman"/>
          <w:bCs/>
          <w:sz w:val="22"/>
          <w:szCs w:val="22"/>
          <w:lang w:val="en-GB"/>
        </w:rPr>
        <w:t xml:space="preserve">as </w:t>
      </w:r>
      <w:r w:rsidR="00E37C88" w:rsidRPr="00E45A75">
        <w:rPr>
          <w:rFonts w:ascii="Verdana" w:hAnsi="Verdana" w:cs="Times New Roman"/>
          <w:bCs/>
          <w:sz w:val="22"/>
          <w:szCs w:val="22"/>
          <w:lang w:val="en-GB"/>
        </w:rPr>
        <w:t>ensur</w:t>
      </w:r>
      <w:r w:rsidR="00A5363D" w:rsidRPr="00E45A75">
        <w:rPr>
          <w:rFonts w:ascii="Verdana" w:hAnsi="Verdana" w:cs="Times New Roman"/>
          <w:bCs/>
          <w:sz w:val="22"/>
          <w:szCs w:val="22"/>
          <w:lang w:val="en-GB"/>
        </w:rPr>
        <w:t>ing a</w:t>
      </w:r>
      <w:r w:rsidR="00E45A75">
        <w:rPr>
          <w:rFonts w:ascii="Verdana" w:hAnsi="Verdana" w:cs="Times New Roman"/>
          <w:bCs/>
          <w:sz w:val="22"/>
          <w:szCs w:val="22"/>
          <w:lang w:val="en-GB"/>
        </w:rPr>
        <w:t>…</w:t>
      </w:r>
      <w:r w:rsidR="00A5363D" w:rsidRPr="00E45A75">
        <w:rPr>
          <w:rFonts w:ascii="Verdana" w:hAnsi="Verdana" w:cs="Times New Roman"/>
          <w:b/>
          <w:sz w:val="22"/>
          <w:szCs w:val="22"/>
          <w:lang w:val="en-GB"/>
        </w:rPr>
        <w:t>graduation in scale of development to create an appropriate setting and sympathetic transition from urban to rural.</w:t>
      </w:r>
      <w:r w:rsidR="00A5363D" w:rsidRPr="003B3B76">
        <w:rPr>
          <w:rFonts w:ascii="Verdana" w:hAnsi="Verdana" w:cs="Times New Roman"/>
          <w:bCs/>
          <w:sz w:val="22"/>
          <w:szCs w:val="22"/>
          <w:lang w:val="en-GB"/>
        </w:rPr>
        <w:t xml:space="preserve"> </w:t>
      </w:r>
    </w:p>
    <w:p w14:paraId="686050DF" w14:textId="77777777" w:rsidR="002317CC" w:rsidRPr="00BB3CD3" w:rsidRDefault="002317CC">
      <w:pPr>
        <w:rPr>
          <w:rFonts w:ascii="Verdana" w:hAnsi="Verdana" w:cs="Times New Roman"/>
          <w:b/>
          <w:sz w:val="22"/>
          <w:szCs w:val="22"/>
          <w:u w:val="single"/>
          <w:lang w:val="en-GB"/>
        </w:rPr>
      </w:pPr>
    </w:p>
    <w:p w14:paraId="520B5B38" w14:textId="74588F0A" w:rsidR="005633CA" w:rsidRPr="00E45A75" w:rsidRDefault="003B3B76" w:rsidP="005633CA">
      <w:pPr>
        <w:rPr>
          <w:rFonts w:ascii="Verdana" w:hAnsi="Verdana"/>
          <w:i/>
          <w:iCs/>
          <w:sz w:val="22"/>
          <w:szCs w:val="22"/>
        </w:rPr>
      </w:pPr>
      <w:r w:rsidRPr="00CD6916">
        <w:rPr>
          <w:rFonts w:ascii="Verdana" w:hAnsi="Verdana"/>
          <w:b/>
          <w:bCs/>
          <w:sz w:val="22"/>
          <w:szCs w:val="22"/>
        </w:rPr>
        <w:t>NOTE:</w:t>
      </w:r>
      <w:r w:rsidRPr="003B3B76">
        <w:rPr>
          <w:rFonts w:ascii="Verdana" w:hAnsi="Verdana"/>
          <w:sz w:val="22"/>
          <w:szCs w:val="22"/>
        </w:rPr>
        <w:t xml:space="preserve"> </w:t>
      </w:r>
      <w:r w:rsidR="005633CA" w:rsidRPr="00E45A75">
        <w:rPr>
          <w:rFonts w:ascii="Verdana" w:hAnsi="Verdana"/>
          <w:i/>
          <w:iCs/>
          <w:sz w:val="22"/>
          <w:szCs w:val="22"/>
        </w:rPr>
        <w:t xml:space="preserve">TWBC’s </w:t>
      </w:r>
      <w:r w:rsidRPr="00E45A75">
        <w:rPr>
          <w:rFonts w:ascii="Verdana" w:hAnsi="Verdana"/>
          <w:i/>
          <w:iCs/>
          <w:sz w:val="22"/>
          <w:szCs w:val="22"/>
        </w:rPr>
        <w:t xml:space="preserve">Landscape </w:t>
      </w:r>
      <w:r w:rsidR="005633CA" w:rsidRPr="00E45A75">
        <w:rPr>
          <w:rFonts w:ascii="Verdana" w:hAnsi="Verdana"/>
          <w:i/>
          <w:iCs/>
          <w:sz w:val="22"/>
          <w:szCs w:val="22"/>
        </w:rPr>
        <w:t xml:space="preserve">Character </w:t>
      </w:r>
      <w:r w:rsidRPr="00E45A75">
        <w:rPr>
          <w:rFonts w:ascii="Verdana" w:hAnsi="Verdana"/>
          <w:i/>
          <w:iCs/>
          <w:sz w:val="22"/>
          <w:szCs w:val="22"/>
        </w:rPr>
        <w:t>A</w:t>
      </w:r>
      <w:r w:rsidR="005633CA" w:rsidRPr="00E45A75">
        <w:rPr>
          <w:rFonts w:ascii="Verdana" w:hAnsi="Verdana"/>
          <w:i/>
          <w:iCs/>
          <w:sz w:val="22"/>
          <w:szCs w:val="22"/>
        </w:rPr>
        <w:t>ssessment</w:t>
      </w:r>
      <w:r w:rsidR="00E45A75">
        <w:rPr>
          <w:rFonts w:ascii="Verdana" w:hAnsi="Verdana"/>
          <w:i/>
          <w:iCs/>
          <w:sz w:val="22"/>
          <w:szCs w:val="22"/>
        </w:rPr>
        <w:t xml:space="preserve"> makes</w:t>
      </w:r>
      <w:r w:rsidR="005633CA" w:rsidRPr="00E45A75">
        <w:rPr>
          <w:rFonts w:ascii="Verdana" w:hAnsi="Verdana"/>
          <w:i/>
          <w:iCs/>
          <w:sz w:val="22"/>
          <w:szCs w:val="22"/>
        </w:rPr>
        <w:t xml:space="preserve"> clear the visual effects of the development would be evident from a number of public footpaths</w:t>
      </w:r>
      <w:r w:rsidRPr="00E45A75">
        <w:rPr>
          <w:rFonts w:ascii="Verdana" w:hAnsi="Verdana"/>
          <w:i/>
          <w:iCs/>
          <w:sz w:val="22"/>
          <w:szCs w:val="22"/>
        </w:rPr>
        <w:t>,</w:t>
      </w:r>
      <w:r w:rsidR="005633CA" w:rsidRPr="00E45A75">
        <w:rPr>
          <w:rFonts w:ascii="Verdana" w:hAnsi="Verdana"/>
          <w:i/>
          <w:iCs/>
          <w:sz w:val="22"/>
          <w:szCs w:val="22"/>
        </w:rPr>
        <w:t xml:space="preserve"> both through and surrounding the proposed sites</w:t>
      </w:r>
      <w:r w:rsidR="00CD6916" w:rsidRPr="00E45A75">
        <w:rPr>
          <w:rFonts w:ascii="Verdana" w:hAnsi="Verdana"/>
          <w:i/>
          <w:iCs/>
          <w:sz w:val="22"/>
          <w:szCs w:val="22"/>
        </w:rPr>
        <w:t>,</w:t>
      </w:r>
      <w:r w:rsidR="005633CA" w:rsidRPr="00E45A75">
        <w:rPr>
          <w:rFonts w:ascii="Verdana" w:hAnsi="Verdana"/>
          <w:i/>
          <w:iCs/>
          <w:sz w:val="22"/>
          <w:szCs w:val="22"/>
        </w:rPr>
        <w:t xml:space="preserve"> as well as along the B2017 and from the valley floor and opposite valley side. The encroachment of development</w:t>
      </w:r>
      <w:r w:rsidR="00E45A75">
        <w:rPr>
          <w:rFonts w:ascii="Verdana" w:hAnsi="Verdana"/>
          <w:i/>
          <w:iCs/>
          <w:sz w:val="22"/>
          <w:szCs w:val="22"/>
        </w:rPr>
        <w:t xml:space="preserve"> wou</w:t>
      </w:r>
      <w:r w:rsidR="005633CA" w:rsidRPr="00E45A75">
        <w:rPr>
          <w:rFonts w:ascii="Verdana" w:hAnsi="Verdana"/>
          <w:i/>
          <w:iCs/>
          <w:sz w:val="22"/>
          <w:szCs w:val="22"/>
        </w:rPr>
        <w:t>ld detract from the rural appearance of the area</w:t>
      </w:r>
      <w:r w:rsidR="00E45A75">
        <w:rPr>
          <w:rFonts w:ascii="Verdana" w:hAnsi="Verdana"/>
          <w:i/>
          <w:iCs/>
          <w:sz w:val="22"/>
          <w:szCs w:val="22"/>
        </w:rPr>
        <w:t xml:space="preserve"> and the setting of the AONB</w:t>
      </w:r>
      <w:r w:rsidR="005633CA" w:rsidRPr="00E45A75">
        <w:rPr>
          <w:rFonts w:ascii="Verdana" w:hAnsi="Verdana"/>
          <w:i/>
          <w:iCs/>
          <w:sz w:val="22"/>
          <w:szCs w:val="22"/>
        </w:rPr>
        <w:t xml:space="preserve">. </w:t>
      </w:r>
    </w:p>
    <w:p w14:paraId="6C189E55" w14:textId="77777777" w:rsidR="00CD6916" w:rsidRDefault="00CD6916" w:rsidP="005633CA">
      <w:pPr>
        <w:pStyle w:val="NormalWeb"/>
        <w:spacing w:before="2" w:after="2"/>
        <w:rPr>
          <w:rFonts w:ascii="Verdana" w:hAnsi="Verdana" w:cstheme="minorHAnsi"/>
          <w:color w:val="FF0000"/>
          <w:sz w:val="22"/>
          <w:szCs w:val="22"/>
        </w:rPr>
      </w:pPr>
    </w:p>
    <w:p w14:paraId="18B755E1" w14:textId="18E77621" w:rsidR="005633CA" w:rsidRPr="001F3F70" w:rsidRDefault="005633CA" w:rsidP="005633CA">
      <w:pPr>
        <w:pStyle w:val="NormalWeb"/>
        <w:spacing w:before="2" w:after="2"/>
        <w:rPr>
          <w:rFonts w:ascii="Verdana" w:hAnsi="Verdana" w:cstheme="minorHAnsi"/>
          <w:i/>
          <w:iCs/>
          <w:sz w:val="22"/>
          <w:szCs w:val="22"/>
        </w:rPr>
      </w:pPr>
      <w:r w:rsidRPr="001F3F70">
        <w:rPr>
          <w:rFonts w:ascii="Verdana" w:hAnsi="Verdana" w:cstheme="minorHAnsi"/>
          <w:i/>
          <w:iCs/>
          <w:sz w:val="22"/>
          <w:szCs w:val="22"/>
        </w:rPr>
        <w:t>The potential for landscaping to screen and reduce the visual effects will no doubt be put forward. However, this needs to be weighed against the loss of open field separation of elements of development</w:t>
      </w:r>
      <w:r w:rsidR="00CD6916" w:rsidRPr="001F3F70">
        <w:rPr>
          <w:rFonts w:ascii="Verdana" w:hAnsi="Verdana" w:cstheme="minorHAnsi"/>
          <w:i/>
          <w:iCs/>
          <w:sz w:val="22"/>
          <w:szCs w:val="22"/>
        </w:rPr>
        <w:t>,</w:t>
      </w:r>
      <w:r w:rsidRPr="001F3F70">
        <w:rPr>
          <w:rFonts w:ascii="Verdana" w:hAnsi="Verdana" w:cstheme="minorHAnsi"/>
          <w:i/>
          <w:iCs/>
          <w:sz w:val="22"/>
          <w:szCs w:val="22"/>
        </w:rPr>
        <w:t xml:space="preserve"> and the creeping urbanisation of the area. Whilst planting would assist in reducing the direct line of sight of houses in the longer term</w:t>
      </w:r>
      <w:r w:rsidR="00CD6916" w:rsidRPr="001F3F70">
        <w:rPr>
          <w:rFonts w:ascii="Verdana" w:hAnsi="Verdana" w:cstheme="minorHAnsi"/>
          <w:i/>
          <w:iCs/>
          <w:sz w:val="22"/>
          <w:szCs w:val="22"/>
        </w:rPr>
        <w:t>,</w:t>
      </w:r>
      <w:r w:rsidRPr="001F3F70">
        <w:rPr>
          <w:rFonts w:ascii="Verdana" w:hAnsi="Verdana" w:cstheme="minorHAnsi"/>
          <w:i/>
          <w:iCs/>
          <w:sz w:val="22"/>
          <w:szCs w:val="22"/>
        </w:rPr>
        <w:t xml:space="preserve"> there would still be effects from noise, activity</w:t>
      </w:r>
      <w:r w:rsidR="00CD6916" w:rsidRPr="001F3F70">
        <w:rPr>
          <w:rFonts w:ascii="Verdana" w:hAnsi="Verdana" w:cstheme="minorHAnsi"/>
          <w:i/>
          <w:iCs/>
          <w:sz w:val="22"/>
          <w:szCs w:val="22"/>
        </w:rPr>
        <w:t xml:space="preserve"> and</w:t>
      </w:r>
      <w:r w:rsidRPr="001F3F70">
        <w:rPr>
          <w:rFonts w:ascii="Verdana" w:hAnsi="Verdana" w:cstheme="minorHAnsi"/>
          <w:i/>
          <w:iCs/>
          <w:sz w:val="22"/>
          <w:szCs w:val="22"/>
        </w:rPr>
        <w:t xml:space="preserve"> illumination</w:t>
      </w:r>
      <w:r w:rsidR="00CD6916" w:rsidRPr="001F3F70">
        <w:rPr>
          <w:rFonts w:ascii="Verdana" w:hAnsi="Verdana" w:cstheme="minorHAnsi"/>
          <w:i/>
          <w:iCs/>
          <w:sz w:val="22"/>
          <w:szCs w:val="22"/>
        </w:rPr>
        <w:t>,</w:t>
      </w:r>
      <w:r w:rsidRPr="001F3F70">
        <w:rPr>
          <w:rFonts w:ascii="Verdana" w:hAnsi="Verdana" w:cstheme="minorHAnsi"/>
          <w:i/>
          <w:iCs/>
          <w:sz w:val="22"/>
          <w:szCs w:val="22"/>
        </w:rPr>
        <w:t xml:space="preserve"> along with the localised views that would inevitably and substantively change. </w:t>
      </w:r>
    </w:p>
    <w:p w14:paraId="4C6646BE" w14:textId="0D2889DE" w:rsidR="005633CA" w:rsidRPr="001F3F70" w:rsidRDefault="005633CA" w:rsidP="005633CA">
      <w:pPr>
        <w:pBdr>
          <w:bottom w:val="single" w:sz="6" w:space="1" w:color="auto"/>
        </w:pBdr>
        <w:spacing w:before="100" w:beforeAutospacing="1" w:after="100" w:afterAutospacing="1"/>
        <w:rPr>
          <w:rFonts w:ascii="Verdana" w:hAnsi="Verdana" w:cstheme="minorHAnsi"/>
          <w:i/>
          <w:iCs/>
          <w:sz w:val="22"/>
          <w:szCs w:val="22"/>
        </w:rPr>
      </w:pPr>
      <w:r w:rsidRPr="001F3F70">
        <w:rPr>
          <w:rFonts w:ascii="Verdana" w:hAnsi="Verdana" w:cstheme="minorHAnsi"/>
          <w:i/>
          <w:iCs/>
          <w:sz w:val="22"/>
          <w:szCs w:val="22"/>
        </w:rPr>
        <w:t>Clearly the impact on the character of the landscape and visual effects would be substantial and harmful and significant in the short, medium and long term.</w:t>
      </w:r>
      <w:r w:rsidR="00CD6916" w:rsidRPr="001F3F70">
        <w:rPr>
          <w:rFonts w:ascii="Verdana" w:hAnsi="Verdana" w:cstheme="minorHAnsi"/>
          <w:i/>
          <w:iCs/>
          <w:sz w:val="22"/>
          <w:szCs w:val="22"/>
        </w:rPr>
        <w:t xml:space="preserve"> The adage that ‘…once gone it will be lost forever,’ is a pertinent one.</w:t>
      </w:r>
    </w:p>
    <w:p w14:paraId="673DB1A8" w14:textId="77777777" w:rsidR="00CD6916" w:rsidRDefault="00CD6916" w:rsidP="005633CA">
      <w:pPr>
        <w:pBdr>
          <w:bottom w:val="single" w:sz="6" w:space="1" w:color="auto"/>
        </w:pBdr>
        <w:spacing w:before="100" w:beforeAutospacing="1" w:after="100" w:afterAutospacing="1"/>
        <w:rPr>
          <w:rFonts w:ascii="Verdana" w:hAnsi="Verdana" w:cstheme="minorHAnsi"/>
          <w:sz w:val="22"/>
          <w:szCs w:val="22"/>
        </w:rPr>
      </w:pPr>
    </w:p>
    <w:p w14:paraId="571B8BFD" w14:textId="23935B6C" w:rsidR="0087074C" w:rsidRPr="00CD6916" w:rsidRDefault="00CD6916" w:rsidP="0087074C">
      <w:pPr>
        <w:widowControl w:val="0"/>
        <w:autoSpaceDE w:val="0"/>
        <w:autoSpaceDN w:val="0"/>
        <w:adjustRightInd w:val="0"/>
        <w:rPr>
          <w:rFonts w:ascii="Verdana" w:hAnsi="Verdana" w:cs="Helvetica"/>
          <w:iCs/>
          <w:sz w:val="22"/>
          <w:szCs w:val="22"/>
          <w:u w:val="single"/>
        </w:rPr>
      </w:pPr>
      <w:r w:rsidRPr="00CD6916">
        <w:rPr>
          <w:rFonts w:ascii="Verdana" w:hAnsi="Verdana" w:cs="Helvetica"/>
          <w:b/>
          <w:bCs/>
          <w:iCs/>
          <w:sz w:val="22"/>
          <w:szCs w:val="22"/>
          <w:u w:val="single"/>
        </w:rPr>
        <w:t xml:space="preserve">3. </w:t>
      </w:r>
      <w:bookmarkStart w:id="2" w:name="_Hlk14336629"/>
      <w:r w:rsidR="001129AA" w:rsidRPr="00CD6916">
        <w:rPr>
          <w:rFonts w:ascii="Verdana" w:hAnsi="Verdana" w:cs="Helvetica"/>
          <w:b/>
          <w:bCs/>
          <w:iCs/>
          <w:sz w:val="22"/>
          <w:szCs w:val="22"/>
          <w:u w:val="single"/>
        </w:rPr>
        <w:t>TWB</w:t>
      </w:r>
      <w:r w:rsidR="0087074C" w:rsidRPr="00CD6916">
        <w:rPr>
          <w:rFonts w:ascii="Verdana" w:hAnsi="Verdana" w:cs="Helvetica"/>
          <w:b/>
          <w:bCs/>
          <w:iCs/>
          <w:sz w:val="22"/>
          <w:szCs w:val="22"/>
          <w:u w:val="single"/>
        </w:rPr>
        <w:t>C</w:t>
      </w:r>
      <w:r w:rsidR="00CB0401" w:rsidRPr="00CD6916">
        <w:rPr>
          <w:rFonts w:ascii="Verdana" w:hAnsi="Verdana" w:cs="Helvetica"/>
          <w:b/>
          <w:bCs/>
          <w:iCs/>
          <w:sz w:val="22"/>
          <w:szCs w:val="22"/>
          <w:u w:val="single"/>
        </w:rPr>
        <w:t xml:space="preserve"> - </w:t>
      </w:r>
      <w:r w:rsidR="0087074C" w:rsidRPr="00CD6916">
        <w:rPr>
          <w:rFonts w:ascii="Verdana" w:hAnsi="Verdana" w:cs="Helvetica"/>
          <w:b/>
          <w:bCs/>
          <w:iCs/>
          <w:sz w:val="22"/>
          <w:szCs w:val="22"/>
          <w:u w:val="single"/>
        </w:rPr>
        <w:t>Planning Policy Review</w:t>
      </w:r>
      <w:r w:rsidR="00CB0401" w:rsidRPr="00CD6916">
        <w:rPr>
          <w:rFonts w:ascii="Verdana" w:hAnsi="Verdana" w:cs="Helvetica"/>
          <w:b/>
          <w:bCs/>
          <w:iCs/>
          <w:sz w:val="22"/>
          <w:szCs w:val="22"/>
          <w:u w:val="single"/>
        </w:rPr>
        <w:t xml:space="preserve"> - </w:t>
      </w:r>
      <w:r w:rsidR="0087074C" w:rsidRPr="00CD6916">
        <w:rPr>
          <w:rFonts w:ascii="Verdana" w:hAnsi="Verdana" w:cs="Helvetica"/>
          <w:b/>
          <w:bCs/>
          <w:iCs/>
          <w:sz w:val="22"/>
          <w:szCs w:val="22"/>
          <w:u w:val="single"/>
        </w:rPr>
        <w:t>June 2019</w:t>
      </w:r>
    </w:p>
    <w:bookmarkEnd w:id="2"/>
    <w:p w14:paraId="56D65508"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Development Plan consists of the following documents/policies:</w:t>
      </w:r>
    </w:p>
    <w:p w14:paraId="7788F1DD"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Saved policies of the Local Plan 2006</w:t>
      </w:r>
    </w:p>
    <w:p w14:paraId="5BB3A2F2"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Core Strategy 2010</w:t>
      </w:r>
    </w:p>
    <w:p w14:paraId="157EFAE7"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Site Allocations DPD 2016</w:t>
      </w:r>
    </w:p>
    <w:p w14:paraId="436C335B"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w:t>
      </w:r>
    </w:p>
    <w:p w14:paraId="28FAEFD2" w14:textId="6726F382" w:rsidR="0087074C" w:rsidRPr="00002AFA" w:rsidRDefault="0087074C" w:rsidP="0087074C">
      <w:pPr>
        <w:widowControl w:val="0"/>
        <w:autoSpaceDE w:val="0"/>
        <w:autoSpaceDN w:val="0"/>
        <w:adjustRightInd w:val="0"/>
        <w:rPr>
          <w:rFonts w:ascii="Verdana" w:hAnsi="Verdana" w:cs="Helvetica"/>
          <w:b/>
          <w:bCs/>
          <w:iCs/>
          <w:sz w:val="22"/>
          <w:szCs w:val="22"/>
          <w:u w:val="single"/>
        </w:rPr>
      </w:pPr>
      <w:bookmarkStart w:id="3" w:name="_Hlk14336642"/>
      <w:r w:rsidRPr="00002AFA">
        <w:rPr>
          <w:rFonts w:ascii="Verdana" w:hAnsi="Verdana" w:cs="Helvetica"/>
          <w:b/>
          <w:bCs/>
          <w:iCs/>
          <w:sz w:val="22"/>
          <w:szCs w:val="22"/>
          <w:u w:val="single"/>
        </w:rPr>
        <w:t>Relevant saved policies of the Local Plan 2006:</w:t>
      </w:r>
    </w:p>
    <w:p w14:paraId="5C58A1AF" w14:textId="77777777" w:rsidR="00CD6916" w:rsidRPr="00CD6916" w:rsidRDefault="00CD6916" w:rsidP="0087074C">
      <w:pPr>
        <w:widowControl w:val="0"/>
        <w:autoSpaceDE w:val="0"/>
        <w:autoSpaceDN w:val="0"/>
        <w:adjustRightInd w:val="0"/>
        <w:rPr>
          <w:rFonts w:ascii="Verdana" w:hAnsi="Verdana" w:cs="Helvetica"/>
          <w:iCs/>
          <w:sz w:val="22"/>
          <w:szCs w:val="22"/>
          <w:u w:val="single"/>
        </w:rPr>
      </w:pPr>
    </w:p>
    <w:bookmarkEnd w:id="3"/>
    <w:p w14:paraId="3DCF02E3" w14:textId="088486BB"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b/>
          <w:iCs/>
          <w:sz w:val="22"/>
          <w:szCs w:val="22"/>
        </w:rPr>
        <w:t>Policy MGB1 </w:t>
      </w:r>
      <w:r w:rsidRPr="00CD6916">
        <w:rPr>
          <w:rFonts w:ascii="Verdana" w:hAnsi="Verdana" w:cs="Calibri"/>
          <w:iCs/>
          <w:sz w:val="22"/>
          <w:szCs w:val="22"/>
        </w:rPr>
        <w:t xml:space="preserve">- The openness of the Metropolitan Green Belt, as defined on the Proposals Map, will be preserved and </w:t>
      </w:r>
      <w:r w:rsidRPr="00CD6916">
        <w:rPr>
          <w:rFonts w:ascii="Verdana" w:hAnsi="Verdana" w:cs="Calibri"/>
          <w:b/>
          <w:bCs/>
          <w:iCs/>
          <w:sz w:val="22"/>
          <w:szCs w:val="22"/>
        </w:rPr>
        <w:t>no development which would conflict with the purposes of including land within it will be permitted</w:t>
      </w:r>
      <w:r w:rsidRPr="00CD6916">
        <w:rPr>
          <w:rFonts w:ascii="Verdana" w:hAnsi="Verdana" w:cs="Calibri"/>
          <w:iCs/>
          <w:sz w:val="22"/>
          <w:szCs w:val="22"/>
        </w:rPr>
        <w:t>. Within the Metropolitan Green Belt, planning permission will not be granted other than for: </w:t>
      </w:r>
    </w:p>
    <w:p w14:paraId="0475E309" w14:textId="77777777" w:rsidR="00CD6916" w:rsidRDefault="00CD6916" w:rsidP="0087074C">
      <w:pPr>
        <w:widowControl w:val="0"/>
        <w:autoSpaceDE w:val="0"/>
        <w:autoSpaceDN w:val="0"/>
        <w:adjustRightInd w:val="0"/>
        <w:rPr>
          <w:rFonts w:ascii="Verdana" w:hAnsi="Verdana" w:cs="Calibri"/>
          <w:iCs/>
          <w:color w:val="FF0000"/>
          <w:sz w:val="22"/>
          <w:szCs w:val="22"/>
        </w:rPr>
      </w:pPr>
    </w:p>
    <w:p w14:paraId="6DEC88A1" w14:textId="77777777" w:rsidR="00CD6916" w:rsidRPr="00CD6916" w:rsidRDefault="0087074C" w:rsidP="00CD6916">
      <w:pPr>
        <w:widowControl w:val="0"/>
        <w:autoSpaceDE w:val="0"/>
        <w:autoSpaceDN w:val="0"/>
        <w:adjustRightInd w:val="0"/>
        <w:ind w:right="-8"/>
        <w:rPr>
          <w:rFonts w:ascii="Verdana" w:hAnsi="Verdana" w:cs="Calibri"/>
          <w:iCs/>
          <w:sz w:val="22"/>
          <w:szCs w:val="22"/>
        </w:rPr>
      </w:pPr>
      <w:r w:rsidRPr="00CD6916">
        <w:rPr>
          <w:rFonts w:ascii="Verdana" w:hAnsi="Verdana" w:cs="Calibri"/>
          <w:iCs/>
          <w:sz w:val="22"/>
          <w:szCs w:val="22"/>
        </w:rPr>
        <w:t xml:space="preserve">(1) The construction of a new building or buildings for one of the following purposes: </w:t>
      </w:r>
    </w:p>
    <w:p w14:paraId="60D9279A" w14:textId="77777777" w:rsidR="00CD6916"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(a) agriculture or forestry; </w:t>
      </w:r>
    </w:p>
    <w:p w14:paraId="4390B318" w14:textId="77777777" w:rsidR="00CD6916"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(b) essential facilities for outdoor sport or recreation, for cemeteries or other uses of land which preserve the openness of the Metropolitan Green Belt and do not conflict with its purposes; </w:t>
      </w:r>
    </w:p>
    <w:p w14:paraId="49AE8FC3" w14:textId="05D1254D"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(c) </w:t>
      </w:r>
      <w:r w:rsidRPr="001F3F70">
        <w:rPr>
          <w:rFonts w:ascii="Verdana" w:hAnsi="Verdana" w:cs="Calibri"/>
          <w:iCs/>
          <w:sz w:val="22"/>
          <w:szCs w:val="22"/>
          <w:u w:val="single"/>
        </w:rPr>
        <w:t>limited affordable housing to meet local needs in accordance with POLICY H8</w:t>
      </w:r>
      <w:r w:rsidRPr="00CD6916">
        <w:rPr>
          <w:rFonts w:ascii="Verdana" w:hAnsi="Verdana" w:cs="Calibri"/>
          <w:iCs/>
          <w:sz w:val="22"/>
          <w:szCs w:val="22"/>
        </w:rPr>
        <w:t>; (d) development within a Major Developed Site, as defined on the Proposals Map; </w:t>
      </w:r>
    </w:p>
    <w:p w14:paraId="67770B0D" w14:textId="164F2202" w:rsidR="00CD6916" w:rsidRDefault="00CD6916" w:rsidP="0087074C">
      <w:pPr>
        <w:widowControl w:val="0"/>
        <w:autoSpaceDE w:val="0"/>
        <w:autoSpaceDN w:val="0"/>
        <w:adjustRightInd w:val="0"/>
        <w:rPr>
          <w:rFonts w:ascii="Verdana" w:hAnsi="Verdana" w:cs="Calibri"/>
          <w:iCs/>
          <w:sz w:val="22"/>
          <w:szCs w:val="22"/>
        </w:rPr>
      </w:pPr>
    </w:p>
    <w:p w14:paraId="0FB5567E" w14:textId="77777777" w:rsidR="001F3F70" w:rsidRDefault="001F3F70" w:rsidP="0087074C">
      <w:pPr>
        <w:widowControl w:val="0"/>
        <w:autoSpaceDE w:val="0"/>
        <w:autoSpaceDN w:val="0"/>
        <w:adjustRightInd w:val="0"/>
        <w:rPr>
          <w:rFonts w:ascii="Verdana" w:hAnsi="Verdana" w:cs="Calibri"/>
          <w:b/>
          <w:iCs/>
          <w:sz w:val="22"/>
          <w:szCs w:val="22"/>
        </w:rPr>
      </w:pPr>
    </w:p>
    <w:p w14:paraId="00F52035" w14:textId="106F0F94" w:rsid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b/>
          <w:iCs/>
          <w:sz w:val="22"/>
          <w:szCs w:val="22"/>
        </w:rPr>
        <w:lastRenderedPageBreak/>
        <w:t>Policy EN15 </w:t>
      </w:r>
      <w:r w:rsidRPr="00CD6916">
        <w:rPr>
          <w:rFonts w:ascii="Verdana" w:hAnsi="Verdana" w:cs="Calibri"/>
          <w:iCs/>
          <w:sz w:val="22"/>
          <w:szCs w:val="22"/>
        </w:rPr>
        <w:t xml:space="preserve">- Development proposals that would have an adverse impact on the nature conservation interest of a statutory Local Nature Reserve or non-statutory nature conservation site, will only be permitted if all of the following criteria are satisfied: </w:t>
      </w:r>
    </w:p>
    <w:p w14:paraId="5DF7C80F" w14:textId="77777777" w:rsidR="00002AFA"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1 The need for the development would outweigh the nature conservation interest of the site; </w:t>
      </w:r>
    </w:p>
    <w:p w14:paraId="1DCB620C" w14:textId="77777777" w:rsidR="00002AFA"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2 There would be no reasonable, less damaging alternative solutions; and </w:t>
      </w:r>
    </w:p>
    <w:p w14:paraId="14462051" w14:textId="05C2D0A8"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3 The design and layout of the scheme would minimise the potential impact on the important features of the site.</w:t>
      </w:r>
    </w:p>
    <w:p w14:paraId="615271E1" w14:textId="77777777" w:rsidR="0087074C" w:rsidRPr="00CD6916" w:rsidRDefault="0087074C" w:rsidP="0087074C">
      <w:pPr>
        <w:widowControl w:val="0"/>
        <w:autoSpaceDE w:val="0"/>
        <w:autoSpaceDN w:val="0"/>
        <w:adjustRightInd w:val="0"/>
        <w:rPr>
          <w:rFonts w:ascii="Verdana" w:hAnsi="Verdana" w:cs="Calibri"/>
          <w:iCs/>
          <w:sz w:val="22"/>
          <w:szCs w:val="22"/>
        </w:rPr>
      </w:pPr>
    </w:p>
    <w:p w14:paraId="7E47BC91" w14:textId="77777777" w:rsidR="0087074C" w:rsidRPr="00CD6916" w:rsidRDefault="0087074C" w:rsidP="0087074C">
      <w:pPr>
        <w:widowControl w:val="0"/>
        <w:autoSpaceDE w:val="0"/>
        <w:autoSpaceDN w:val="0"/>
        <w:adjustRightInd w:val="0"/>
        <w:rPr>
          <w:rFonts w:ascii="Verdana" w:hAnsi="Verdana" w:cs="Helvetica"/>
          <w:iCs/>
          <w:sz w:val="22"/>
          <w:szCs w:val="22"/>
        </w:rPr>
      </w:pPr>
    </w:p>
    <w:p w14:paraId="211A0887" w14:textId="77777777" w:rsidR="0087074C" w:rsidRPr="00002AFA" w:rsidRDefault="0087074C" w:rsidP="0087074C">
      <w:pPr>
        <w:widowControl w:val="0"/>
        <w:autoSpaceDE w:val="0"/>
        <w:autoSpaceDN w:val="0"/>
        <w:adjustRightInd w:val="0"/>
        <w:rPr>
          <w:rFonts w:ascii="Verdana" w:hAnsi="Verdana" w:cs="Helvetica"/>
          <w:b/>
          <w:bCs/>
          <w:iCs/>
          <w:sz w:val="22"/>
          <w:szCs w:val="22"/>
          <w:u w:val="single"/>
        </w:rPr>
      </w:pPr>
      <w:r w:rsidRPr="00002AFA">
        <w:rPr>
          <w:rFonts w:ascii="Verdana" w:hAnsi="Verdana" w:cs="Helvetica"/>
          <w:b/>
          <w:bCs/>
          <w:iCs/>
          <w:sz w:val="22"/>
          <w:szCs w:val="22"/>
          <w:u w:val="single"/>
        </w:rPr>
        <w:t>Relevant information/policies from the Core Strategy 2010:</w:t>
      </w:r>
    </w:p>
    <w:p w14:paraId="4488080C" w14:textId="77777777" w:rsidR="00002AFA" w:rsidRDefault="00002AFA" w:rsidP="0087074C">
      <w:pPr>
        <w:widowControl w:val="0"/>
        <w:autoSpaceDE w:val="0"/>
        <w:autoSpaceDN w:val="0"/>
        <w:adjustRightInd w:val="0"/>
        <w:rPr>
          <w:rFonts w:ascii="Verdana" w:hAnsi="Verdana" w:cs="Helvetica"/>
          <w:iCs/>
          <w:sz w:val="22"/>
          <w:szCs w:val="22"/>
        </w:rPr>
      </w:pPr>
    </w:p>
    <w:p w14:paraId="4FAD189D" w14:textId="77777777" w:rsidR="00002AFA"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Identifies the need for c.6,000 net additional dwellings between 2006 and 2026. </w:t>
      </w:r>
    </w:p>
    <w:p w14:paraId="20FFC722" w14:textId="77777777" w:rsidR="00002AFA" w:rsidRDefault="00002AFA" w:rsidP="0087074C">
      <w:pPr>
        <w:widowControl w:val="0"/>
        <w:autoSpaceDE w:val="0"/>
        <w:autoSpaceDN w:val="0"/>
        <w:adjustRightInd w:val="0"/>
        <w:rPr>
          <w:rFonts w:ascii="Verdana" w:hAnsi="Verdana" w:cs="Helvetica"/>
          <w:iCs/>
          <w:sz w:val="22"/>
          <w:szCs w:val="22"/>
        </w:rPr>
      </w:pPr>
    </w:p>
    <w:p w14:paraId="36807696" w14:textId="77777777" w:rsidR="00002AFA"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In terms of its spatial strategy, </w:t>
      </w:r>
      <w:r w:rsidRPr="001F3F70">
        <w:rPr>
          <w:rFonts w:ascii="Verdana" w:hAnsi="Verdana" w:cs="Helvetica"/>
          <w:iCs/>
          <w:sz w:val="22"/>
          <w:szCs w:val="22"/>
          <w:u w:val="single"/>
        </w:rPr>
        <w:t xml:space="preserve">there is an ambition to </w:t>
      </w:r>
      <w:r w:rsidR="00002AFA" w:rsidRPr="001F3F70">
        <w:rPr>
          <w:rFonts w:ascii="Verdana" w:hAnsi="Verdana" w:cs="Helvetica"/>
          <w:iCs/>
          <w:sz w:val="22"/>
          <w:szCs w:val="22"/>
          <w:u w:val="single"/>
        </w:rPr>
        <w:t>‘</w:t>
      </w:r>
      <w:r w:rsidRPr="001F3F70">
        <w:rPr>
          <w:rFonts w:ascii="Verdana" w:hAnsi="Verdana" w:cs="Helvetica"/>
          <w:iCs/>
          <w:sz w:val="22"/>
          <w:szCs w:val="22"/>
          <w:u w:val="single"/>
        </w:rPr>
        <w:t>pursue an urban focus</w:t>
      </w:r>
      <w:r w:rsidR="00002AFA" w:rsidRPr="001F3F70">
        <w:rPr>
          <w:rFonts w:ascii="Verdana" w:hAnsi="Verdana" w:cs="Helvetica"/>
          <w:iCs/>
          <w:sz w:val="22"/>
          <w:szCs w:val="22"/>
          <w:u w:val="single"/>
        </w:rPr>
        <w:t>’</w:t>
      </w:r>
      <w:r w:rsidRPr="001F3F70">
        <w:rPr>
          <w:rFonts w:ascii="Verdana" w:hAnsi="Verdana" w:cs="Helvetica"/>
          <w:iCs/>
          <w:sz w:val="22"/>
          <w:szCs w:val="22"/>
          <w:u w:val="single"/>
        </w:rPr>
        <w:t xml:space="preserve"> for development in order to optimise the vitality of the Borough’s town centres; to make optimum use of previously developed land, and to protect the distinctive character of the rural environment’ </w:t>
      </w:r>
      <w:r w:rsidRPr="00CD6916">
        <w:rPr>
          <w:rFonts w:ascii="Verdana" w:hAnsi="Verdana" w:cs="Helvetica"/>
          <w:iCs/>
          <w:sz w:val="22"/>
          <w:szCs w:val="22"/>
        </w:rPr>
        <w:t xml:space="preserve">(Box 3). </w:t>
      </w:r>
    </w:p>
    <w:p w14:paraId="6008C811" w14:textId="77777777" w:rsidR="00002AFA" w:rsidRDefault="00002AFA" w:rsidP="0087074C">
      <w:pPr>
        <w:widowControl w:val="0"/>
        <w:autoSpaceDE w:val="0"/>
        <w:autoSpaceDN w:val="0"/>
        <w:adjustRightInd w:val="0"/>
        <w:rPr>
          <w:rFonts w:ascii="Verdana" w:hAnsi="Verdana" w:cs="Helvetica"/>
          <w:iCs/>
          <w:sz w:val="22"/>
          <w:szCs w:val="22"/>
        </w:rPr>
      </w:pPr>
    </w:p>
    <w:p w14:paraId="7EC5F4A3" w14:textId="40DF7109" w:rsidR="0073381D" w:rsidRPr="00002AFA" w:rsidRDefault="0087074C" w:rsidP="0087074C">
      <w:pPr>
        <w:widowControl w:val="0"/>
        <w:autoSpaceDE w:val="0"/>
        <w:autoSpaceDN w:val="0"/>
        <w:adjustRightInd w:val="0"/>
        <w:rPr>
          <w:rFonts w:ascii="Verdana" w:hAnsi="Verdana" w:cs="Helvetica"/>
          <w:iCs/>
          <w:sz w:val="22"/>
          <w:szCs w:val="22"/>
          <w:u w:val="single"/>
        </w:rPr>
      </w:pPr>
      <w:r w:rsidRPr="00002AFA">
        <w:rPr>
          <w:rFonts w:ascii="Verdana" w:hAnsi="Verdana" w:cs="Helvetica"/>
          <w:iCs/>
          <w:sz w:val="22"/>
          <w:szCs w:val="22"/>
        </w:rPr>
        <w:t xml:space="preserve">Five Oak Green </w:t>
      </w:r>
      <w:r w:rsidR="001F3F70">
        <w:rPr>
          <w:rFonts w:ascii="Verdana" w:hAnsi="Verdana" w:cs="Helvetica"/>
          <w:iCs/>
          <w:sz w:val="22"/>
          <w:szCs w:val="22"/>
        </w:rPr>
        <w:t xml:space="preserve">is identified </w:t>
      </w:r>
      <w:r w:rsidRPr="00002AFA">
        <w:rPr>
          <w:rFonts w:ascii="Verdana" w:hAnsi="Verdana" w:cs="Helvetica"/>
          <w:iCs/>
          <w:sz w:val="22"/>
          <w:szCs w:val="22"/>
        </w:rPr>
        <w:t>as a ‘village’ in its Settlement Hierarchy in Box 4 but does not make specific reference to Tudeley</w:t>
      </w:r>
      <w:r w:rsidR="001B7D17" w:rsidRPr="00002AFA">
        <w:rPr>
          <w:rFonts w:ascii="Verdana" w:hAnsi="Verdana" w:cs="Helvetica"/>
          <w:iCs/>
          <w:sz w:val="22"/>
          <w:szCs w:val="22"/>
        </w:rPr>
        <w:t xml:space="preserve"> nor Capel</w:t>
      </w:r>
      <w:r w:rsidRPr="00002AFA">
        <w:rPr>
          <w:rFonts w:ascii="Verdana" w:hAnsi="Verdana" w:cs="Helvetica"/>
          <w:iCs/>
          <w:sz w:val="22"/>
          <w:szCs w:val="22"/>
        </w:rPr>
        <w:t xml:space="preserve">. It </w:t>
      </w:r>
      <w:r w:rsidRPr="00002AFA">
        <w:rPr>
          <w:rFonts w:ascii="Verdana" w:hAnsi="Verdana" w:cs="Helvetica"/>
          <w:iCs/>
          <w:sz w:val="22"/>
          <w:szCs w:val="22"/>
          <w:u w:val="single"/>
        </w:rPr>
        <w:t>states that it would aim for only 6% of all housing growth to be located in ‘villages and th</w:t>
      </w:r>
      <w:r w:rsidR="001B7D17" w:rsidRPr="00002AFA">
        <w:rPr>
          <w:rFonts w:ascii="Verdana" w:hAnsi="Verdana" w:cs="Helvetica"/>
          <w:iCs/>
          <w:sz w:val="22"/>
          <w:szCs w:val="22"/>
          <w:u w:val="single"/>
        </w:rPr>
        <w:t>e rural areas’</w:t>
      </w:r>
      <w:r w:rsidRPr="00002AFA">
        <w:rPr>
          <w:rFonts w:ascii="Verdana" w:hAnsi="Verdana" w:cs="Helvetica"/>
          <w:iCs/>
          <w:sz w:val="22"/>
          <w:szCs w:val="22"/>
          <w:u w:val="single"/>
        </w:rPr>
        <w:t>.</w:t>
      </w:r>
    </w:p>
    <w:p w14:paraId="0B470A01" w14:textId="77777777" w:rsidR="0087074C" w:rsidRPr="00CD6916" w:rsidRDefault="0087074C" w:rsidP="0087074C">
      <w:pPr>
        <w:widowControl w:val="0"/>
        <w:autoSpaceDE w:val="0"/>
        <w:autoSpaceDN w:val="0"/>
        <w:adjustRightInd w:val="0"/>
        <w:rPr>
          <w:rFonts w:ascii="Verdana" w:hAnsi="Verdana" w:cs="Helvetica"/>
          <w:iCs/>
          <w:sz w:val="22"/>
          <w:szCs w:val="22"/>
        </w:rPr>
      </w:pPr>
    </w:p>
    <w:p w14:paraId="5869C6AB" w14:textId="77777777" w:rsidR="00002AFA" w:rsidRPr="00002AFA" w:rsidRDefault="0087074C" w:rsidP="0087074C">
      <w:pPr>
        <w:widowControl w:val="0"/>
        <w:autoSpaceDE w:val="0"/>
        <w:autoSpaceDN w:val="0"/>
        <w:adjustRightInd w:val="0"/>
        <w:rPr>
          <w:rFonts w:ascii="Verdana" w:hAnsi="Verdana" w:cs="Calibri"/>
          <w:b/>
          <w:iCs/>
          <w:sz w:val="22"/>
          <w:szCs w:val="22"/>
        </w:rPr>
      </w:pPr>
      <w:r w:rsidRPr="00002AFA">
        <w:rPr>
          <w:rFonts w:ascii="Verdana" w:hAnsi="Verdana" w:cs="Calibri"/>
          <w:b/>
          <w:iCs/>
          <w:sz w:val="22"/>
          <w:szCs w:val="22"/>
        </w:rPr>
        <w:t>Core Policy 1 – Delivery of Development</w:t>
      </w:r>
    </w:p>
    <w:p w14:paraId="4F406BD3" w14:textId="0B6F9EC1" w:rsidR="00CD2CF3"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In pursuit of the Spatial Strategy set out in Box 3 (Chapter 4) and to ensure that development is delivered in a managed way, the Borough Council will allocate sufficient sites in the Allocations DPD and Town Centres Area Action Plan DPD to meet the Borough’s known development needs as set out in Core Policies 6-14. </w:t>
      </w:r>
    </w:p>
    <w:p w14:paraId="021A0F11" w14:textId="77777777" w:rsidR="00CB0401" w:rsidRPr="00CD6916" w:rsidRDefault="00CB0401" w:rsidP="0087074C">
      <w:pPr>
        <w:widowControl w:val="0"/>
        <w:autoSpaceDE w:val="0"/>
        <w:autoSpaceDN w:val="0"/>
        <w:adjustRightInd w:val="0"/>
        <w:rPr>
          <w:rFonts w:ascii="Verdana" w:hAnsi="Verdana" w:cs="Calibri"/>
          <w:iCs/>
          <w:sz w:val="22"/>
          <w:szCs w:val="22"/>
        </w:rPr>
      </w:pPr>
    </w:p>
    <w:p w14:paraId="31513275" w14:textId="542A007E" w:rsidR="00CD2CF3" w:rsidRDefault="0087074C" w:rsidP="0087074C">
      <w:pPr>
        <w:widowControl w:val="0"/>
        <w:autoSpaceDE w:val="0"/>
        <w:autoSpaceDN w:val="0"/>
        <w:adjustRightInd w:val="0"/>
        <w:rPr>
          <w:rFonts w:ascii="Verdana" w:hAnsi="Verdana" w:cs="Calibri"/>
          <w:iCs/>
          <w:sz w:val="22"/>
          <w:szCs w:val="22"/>
          <w:u w:val="single"/>
        </w:rPr>
      </w:pPr>
      <w:r w:rsidRPr="00CD6916">
        <w:rPr>
          <w:rFonts w:ascii="Verdana" w:hAnsi="Verdana" w:cs="Calibri"/>
          <w:iCs/>
          <w:sz w:val="22"/>
          <w:szCs w:val="22"/>
        </w:rPr>
        <w:t xml:space="preserve">1. Priority will be given to the allocation and release of previously developed land within the LBD of settlements. Selected greenfield sites within and/or adjacent to the LBD of settlements in the main urban area and small rural towns will also be allocated and released as appropriate to maintain a sufficient phased supply of deliverable and developable land. </w:t>
      </w:r>
      <w:r w:rsidRPr="00002AFA">
        <w:rPr>
          <w:rFonts w:ascii="Verdana" w:hAnsi="Verdana" w:cs="Calibri"/>
          <w:iCs/>
          <w:sz w:val="22"/>
          <w:szCs w:val="22"/>
          <w:u w:val="single"/>
        </w:rPr>
        <w:t xml:space="preserve">Sites adjacent to or outside the LBD of villages will not generally be allocated or released </w:t>
      </w:r>
    </w:p>
    <w:p w14:paraId="6A61CC52" w14:textId="77777777" w:rsidR="00002AFA" w:rsidRPr="00CD6916" w:rsidRDefault="00002AFA" w:rsidP="0087074C">
      <w:pPr>
        <w:widowControl w:val="0"/>
        <w:autoSpaceDE w:val="0"/>
        <w:autoSpaceDN w:val="0"/>
        <w:adjustRightInd w:val="0"/>
        <w:rPr>
          <w:rFonts w:ascii="Verdana" w:hAnsi="Verdana" w:cs="Calibri"/>
          <w:iCs/>
          <w:sz w:val="22"/>
          <w:szCs w:val="22"/>
        </w:rPr>
      </w:pPr>
    </w:p>
    <w:p w14:paraId="4C15053E" w14:textId="77777777" w:rsidR="00002AFA"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2. Exceptionally, allocations may be made or sites be released in locations other than as specified in Core Policy 1(1) above where an identified need for any of the following types of uses cannot be met on such sites: </w:t>
      </w:r>
    </w:p>
    <w:p w14:paraId="74CBC41F" w14:textId="77777777" w:rsidR="00002AFA" w:rsidRDefault="00002AFA" w:rsidP="0087074C">
      <w:pPr>
        <w:widowControl w:val="0"/>
        <w:autoSpaceDE w:val="0"/>
        <w:autoSpaceDN w:val="0"/>
        <w:adjustRightInd w:val="0"/>
        <w:rPr>
          <w:rFonts w:ascii="Verdana" w:hAnsi="Verdana" w:cs="Calibri"/>
          <w:iCs/>
          <w:sz w:val="22"/>
          <w:szCs w:val="22"/>
          <w:u w:val="single"/>
        </w:rPr>
      </w:pPr>
    </w:p>
    <w:p w14:paraId="21479809" w14:textId="77777777" w:rsidR="00002AFA" w:rsidRDefault="0087074C" w:rsidP="0087074C">
      <w:pPr>
        <w:widowControl w:val="0"/>
        <w:autoSpaceDE w:val="0"/>
        <w:autoSpaceDN w:val="0"/>
        <w:adjustRightInd w:val="0"/>
        <w:rPr>
          <w:rFonts w:ascii="Verdana" w:hAnsi="Verdana" w:cs="Calibri"/>
          <w:iCs/>
          <w:sz w:val="22"/>
          <w:szCs w:val="22"/>
        </w:rPr>
      </w:pPr>
      <w:r w:rsidRPr="00002AFA">
        <w:rPr>
          <w:rFonts w:ascii="Verdana" w:hAnsi="Verdana" w:cs="Calibri"/>
          <w:iCs/>
          <w:sz w:val="22"/>
          <w:szCs w:val="22"/>
          <w:u w:val="single"/>
        </w:rPr>
        <w:t>affordable housing (for local needs only) at the villages where the need cannot be met on a site within the LBD</w:t>
      </w:r>
      <w:r w:rsidR="00002AFA">
        <w:rPr>
          <w:rFonts w:ascii="Verdana" w:hAnsi="Verdana" w:cs="Calibri"/>
          <w:iCs/>
          <w:sz w:val="22"/>
          <w:szCs w:val="22"/>
          <w:u w:val="single"/>
        </w:rPr>
        <w:t xml:space="preserve"> </w:t>
      </w:r>
      <w:r w:rsidR="00002AFA" w:rsidRPr="00002AFA">
        <w:rPr>
          <w:rFonts w:ascii="Verdana" w:hAnsi="Verdana" w:cs="Calibri"/>
          <w:iCs/>
          <w:sz w:val="22"/>
          <w:szCs w:val="22"/>
        </w:rPr>
        <w:t>in accordan</w:t>
      </w:r>
      <w:r w:rsidRPr="00002AFA">
        <w:rPr>
          <w:rFonts w:ascii="Verdana" w:hAnsi="Verdana" w:cs="Calibri"/>
          <w:iCs/>
          <w:sz w:val="22"/>
          <w:szCs w:val="22"/>
        </w:rPr>
        <w:t xml:space="preserve">ce </w:t>
      </w:r>
      <w:r w:rsidRPr="00CD6916">
        <w:rPr>
          <w:rFonts w:ascii="Verdana" w:hAnsi="Verdana" w:cs="Calibri"/>
          <w:iCs/>
          <w:sz w:val="22"/>
          <w:szCs w:val="22"/>
        </w:rPr>
        <w:t xml:space="preserve">with </w:t>
      </w:r>
    </w:p>
    <w:p w14:paraId="354C9B4B" w14:textId="738BFFC0" w:rsidR="00002AFA" w:rsidRPr="00002AFA" w:rsidRDefault="0087074C" w:rsidP="0087074C">
      <w:pPr>
        <w:widowControl w:val="0"/>
        <w:autoSpaceDE w:val="0"/>
        <w:autoSpaceDN w:val="0"/>
        <w:adjustRightInd w:val="0"/>
        <w:rPr>
          <w:rFonts w:ascii="Verdana" w:hAnsi="Verdana" w:cs="Calibri"/>
          <w:iCs/>
          <w:sz w:val="22"/>
          <w:szCs w:val="22"/>
        </w:rPr>
      </w:pPr>
      <w:r w:rsidRPr="00002AFA">
        <w:rPr>
          <w:rFonts w:ascii="Verdana" w:hAnsi="Verdana" w:cs="Calibri"/>
          <w:iCs/>
          <w:sz w:val="22"/>
          <w:szCs w:val="22"/>
        </w:rPr>
        <w:t xml:space="preserve">Core Policy 6: Housing Provision employment uses in </w:t>
      </w:r>
      <w:r w:rsidR="00002AFA">
        <w:rPr>
          <w:rFonts w:ascii="Verdana" w:hAnsi="Verdana" w:cs="Calibri"/>
          <w:iCs/>
          <w:sz w:val="22"/>
          <w:szCs w:val="22"/>
        </w:rPr>
        <w:t xml:space="preserve">the </w:t>
      </w:r>
      <w:r w:rsidRPr="00002AFA">
        <w:rPr>
          <w:rFonts w:ascii="Verdana" w:hAnsi="Verdana" w:cs="Calibri"/>
          <w:iCs/>
          <w:sz w:val="22"/>
          <w:szCs w:val="22"/>
        </w:rPr>
        <w:t xml:space="preserve">rural areas in accordance with </w:t>
      </w:r>
    </w:p>
    <w:p w14:paraId="041B22B1" w14:textId="77777777" w:rsidR="00002AFA" w:rsidRPr="00002AFA" w:rsidRDefault="0087074C" w:rsidP="0087074C">
      <w:pPr>
        <w:widowControl w:val="0"/>
        <w:autoSpaceDE w:val="0"/>
        <w:autoSpaceDN w:val="0"/>
        <w:adjustRightInd w:val="0"/>
        <w:rPr>
          <w:rFonts w:ascii="Verdana" w:hAnsi="Verdana" w:cs="Calibri"/>
          <w:iCs/>
          <w:sz w:val="22"/>
          <w:szCs w:val="22"/>
        </w:rPr>
      </w:pPr>
      <w:r w:rsidRPr="00002AFA">
        <w:rPr>
          <w:rFonts w:ascii="Verdana" w:hAnsi="Verdana" w:cs="Calibri"/>
          <w:iCs/>
          <w:sz w:val="22"/>
          <w:szCs w:val="22"/>
        </w:rPr>
        <w:t>Core Policy 14:</w:t>
      </w:r>
      <w:r w:rsidR="00002AFA" w:rsidRPr="00002AFA">
        <w:rPr>
          <w:rFonts w:ascii="Verdana" w:hAnsi="Verdana" w:cs="Calibri"/>
          <w:iCs/>
          <w:sz w:val="22"/>
          <w:szCs w:val="22"/>
        </w:rPr>
        <w:t xml:space="preserve"> </w:t>
      </w:r>
      <w:r w:rsidRPr="00002AFA">
        <w:rPr>
          <w:rFonts w:ascii="Verdana" w:hAnsi="Verdana" w:cs="Calibri"/>
          <w:iCs/>
          <w:sz w:val="22"/>
          <w:szCs w:val="22"/>
        </w:rPr>
        <w:t xml:space="preserve">Development in the Villages and Rural Areas recreational uses in accordance with </w:t>
      </w:r>
    </w:p>
    <w:p w14:paraId="50FD275B" w14:textId="77777777" w:rsidR="00002AFA" w:rsidRPr="00002AFA" w:rsidRDefault="0087074C" w:rsidP="0087074C">
      <w:pPr>
        <w:widowControl w:val="0"/>
        <w:autoSpaceDE w:val="0"/>
        <w:autoSpaceDN w:val="0"/>
        <w:adjustRightInd w:val="0"/>
        <w:rPr>
          <w:rFonts w:ascii="Verdana" w:hAnsi="Verdana" w:cs="Calibri"/>
          <w:iCs/>
          <w:sz w:val="22"/>
          <w:szCs w:val="22"/>
        </w:rPr>
      </w:pPr>
      <w:r w:rsidRPr="00002AFA">
        <w:rPr>
          <w:rFonts w:ascii="Verdana" w:hAnsi="Verdana" w:cs="Calibri"/>
          <w:iCs/>
          <w:sz w:val="22"/>
          <w:szCs w:val="22"/>
        </w:rPr>
        <w:t>Core Policy 8:</w:t>
      </w:r>
      <w:r w:rsidR="00002AFA" w:rsidRPr="00002AFA">
        <w:rPr>
          <w:rFonts w:ascii="Verdana" w:hAnsi="Verdana" w:cs="Calibri"/>
          <w:iCs/>
          <w:sz w:val="22"/>
          <w:szCs w:val="22"/>
        </w:rPr>
        <w:t xml:space="preserve"> </w:t>
      </w:r>
      <w:r w:rsidRPr="00002AFA">
        <w:rPr>
          <w:rFonts w:ascii="Verdana" w:hAnsi="Verdana" w:cs="Calibri"/>
          <w:iCs/>
          <w:sz w:val="22"/>
          <w:szCs w:val="22"/>
        </w:rPr>
        <w:t xml:space="preserve">Retail, Leisure and Community Facilities Provision 3. </w:t>
      </w:r>
    </w:p>
    <w:p w14:paraId="7A8E8C19" w14:textId="77777777" w:rsidR="00002AFA" w:rsidRPr="00002AFA" w:rsidRDefault="00002AFA" w:rsidP="0087074C">
      <w:pPr>
        <w:widowControl w:val="0"/>
        <w:autoSpaceDE w:val="0"/>
        <w:autoSpaceDN w:val="0"/>
        <w:adjustRightInd w:val="0"/>
        <w:rPr>
          <w:rFonts w:ascii="Verdana" w:hAnsi="Verdana" w:cs="Calibri"/>
          <w:iCs/>
          <w:sz w:val="22"/>
          <w:szCs w:val="22"/>
        </w:rPr>
      </w:pPr>
    </w:p>
    <w:p w14:paraId="3F577459" w14:textId="1ADBBA80" w:rsidR="0087074C" w:rsidRPr="00CD6916" w:rsidRDefault="0087074C" w:rsidP="0087074C">
      <w:pPr>
        <w:widowControl w:val="0"/>
        <w:autoSpaceDE w:val="0"/>
        <w:autoSpaceDN w:val="0"/>
        <w:adjustRightInd w:val="0"/>
        <w:rPr>
          <w:rFonts w:ascii="Verdana" w:hAnsi="Verdana" w:cs="Calibri"/>
          <w:iCs/>
          <w:sz w:val="22"/>
          <w:szCs w:val="22"/>
        </w:rPr>
      </w:pPr>
      <w:r w:rsidRPr="00002AFA">
        <w:rPr>
          <w:rFonts w:ascii="Verdana" w:hAnsi="Verdana" w:cs="Calibri"/>
          <w:iCs/>
          <w:sz w:val="22"/>
          <w:szCs w:val="22"/>
        </w:rPr>
        <w:t>The Allocations DPD and Town Centres Area Action Plan DPD will establish broad phasing arrangements for the release of allocated sites. Progress</w:t>
      </w:r>
      <w:r w:rsidRPr="00CD6916">
        <w:rPr>
          <w:rFonts w:ascii="Verdana" w:hAnsi="Verdana" w:cs="Calibri"/>
          <w:iCs/>
          <w:sz w:val="22"/>
          <w:szCs w:val="22"/>
        </w:rPr>
        <w:t xml:space="preserve"> on implementation will be monitored through the Annual Monitoring Report and, if necessary, action may be taken to manage the delivery of housing sites in accordance with the principles set out in PPS3, particularly paragraphs 62-67</w:t>
      </w:r>
    </w:p>
    <w:p w14:paraId="6C718AA5"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191745B6" w14:textId="13097245" w:rsidR="0087074C" w:rsidRPr="001F3F70" w:rsidRDefault="0087074C" w:rsidP="0087074C">
      <w:pPr>
        <w:widowControl w:val="0"/>
        <w:autoSpaceDE w:val="0"/>
        <w:autoSpaceDN w:val="0"/>
        <w:adjustRightInd w:val="0"/>
        <w:rPr>
          <w:rFonts w:ascii="Verdana" w:hAnsi="Verdana" w:cs="Helvetica"/>
          <w:iCs/>
          <w:sz w:val="22"/>
          <w:szCs w:val="22"/>
          <w:u w:val="single"/>
        </w:rPr>
      </w:pPr>
      <w:r w:rsidRPr="001F3F70">
        <w:rPr>
          <w:rFonts w:ascii="Verdana" w:hAnsi="Verdana" w:cs="Helvetica"/>
          <w:iCs/>
          <w:sz w:val="22"/>
          <w:szCs w:val="22"/>
          <w:u w:val="single"/>
        </w:rPr>
        <w:t>The supporting text to this policy states:</w:t>
      </w:r>
    </w:p>
    <w:p w14:paraId="7FE8E915" w14:textId="6043C5A7" w:rsidR="00CD2CF3" w:rsidRPr="001F3F70" w:rsidRDefault="0087074C" w:rsidP="0087074C">
      <w:pPr>
        <w:widowControl w:val="0"/>
        <w:autoSpaceDE w:val="0"/>
        <w:autoSpaceDN w:val="0"/>
        <w:adjustRightInd w:val="0"/>
        <w:rPr>
          <w:rFonts w:ascii="Verdana" w:hAnsi="Verdana" w:cs="Helvetica"/>
          <w:b/>
          <w:bCs/>
          <w:iCs/>
          <w:sz w:val="22"/>
          <w:szCs w:val="22"/>
        </w:rPr>
      </w:pPr>
      <w:r w:rsidRPr="001F3F70">
        <w:rPr>
          <w:rFonts w:ascii="Verdana" w:hAnsi="Verdana" w:cs="Helvetica"/>
          <w:b/>
          <w:bCs/>
          <w:iCs/>
          <w:sz w:val="22"/>
          <w:szCs w:val="22"/>
        </w:rPr>
        <w:t>Where it is necessary to draw on greenfield sites they will only be allocated where they are adjacent to the main urban area or the small rural towns</w:t>
      </w:r>
      <w:r w:rsidRPr="001F3F70">
        <w:rPr>
          <w:rFonts w:ascii="Verdana" w:hAnsi="Verdana" w:cs="Helvetica"/>
          <w:iCs/>
          <w:sz w:val="22"/>
          <w:szCs w:val="22"/>
        </w:rPr>
        <w:t xml:space="preserve"> and their allocation is required to meet the Borough's identified needs for development. </w:t>
      </w:r>
      <w:r w:rsidRPr="001F3F70">
        <w:rPr>
          <w:rFonts w:ascii="Verdana" w:hAnsi="Verdana" w:cs="Helvetica"/>
          <w:b/>
          <w:bCs/>
          <w:iCs/>
          <w:sz w:val="22"/>
          <w:szCs w:val="22"/>
        </w:rPr>
        <w:t>Such sites will be selected on the basis of their relative sustainability credentials,</w:t>
      </w:r>
      <w:r w:rsidRPr="001F3F70">
        <w:rPr>
          <w:rFonts w:ascii="Verdana" w:hAnsi="Verdana" w:cs="Helvetica"/>
          <w:iCs/>
          <w:sz w:val="22"/>
          <w:szCs w:val="22"/>
        </w:rPr>
        <w:t xml:space="preserve"> </w:t>
      </w:r>
      <w:r w:rsidRPr="001F3F70">
        <w:rPr>
          <w:rFonts w:ascii="Verdana" w:hAnsi="Verdana" w:cs="Helvetica"/>
          <w:b/>
          <w:bCs/>
          <w:iCs/>
          <w:sz w:val="22"/>
          <w:szCs w:val="22"/>
        </w:rPr>
        <w:t>their comparative public or visual amenity value and the extent of their contribution to the character of the surrounding area. </w:t>
      </w:r>
    </w:p>
    <w:p w14:paraId="474AA593" w14:textId="77777777" w:rsidR="00CB0401" w:rsidRPr="00CD6916" w:rsidRDefault="00CB0401" w:rsidP="0087074C">
      <w:pPr>
        <w:widowControl w:val="0"/>
        <w:autoSpaceDE w:val="0"/>
        <w:autoSpaceDN w:val="0"/>
        <w:adjustRightInd w:val="0"/>
        <w:rPr>
          <w:rFonts w:ascii="Verdana" w:hAnsi="Verdana" w:cs="Helvetica"/>
          <w:iCs/>
          <w:sz w:val="22"/>
          <w:szCs w:val="22"/>
        </w:rPr>
      </w:pPr>
    </w:p>
    <w:p w14:paraId="2CDA269E" w14:textId="3CC0B0C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Allocations beyond the LBD of villages will not be made except in accordance with Core Policy 1(2). 5.12 This approach reflects the respective roles of Royal Tunbridge Wells and Southborough as part of a Regional Hub and the other towns as local hubs, as expanded under Core Policies 9-13.</w:t>
      </w:r>
    </w:p>
    <w:p w14:paraId="0EDF19F5"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1806D9DA" w14:textId="77777777" w:rsidR="001F3F70"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b/>
          <w:iCs/>
          <w:sz w:val="22"/>
          <w:szCs w:val="22"/>
        </w:rPr>
        <w:t>Core Policy 2</w:t>
      </w:r>
      <w:r w:rsidR="001F3F70">
        <w:rPr>
          <w:rFonts w:ascii="Verdana" w:hAnsi="Verdana" w:cs="Calibri"/>
          <w:b/>
          <w:iCs/>
          <w:sz w:val="22"/>
          <w:szCs w:val="22"/>
        </w:rPr>
        <w:t xml:space="preserve"> </w:t>
      </w:r>
      <w:r w:rsidR="001F3F70" w:rsidRPr="001F3F70">
        <w:rPr>
          <w:rFonts w:ascii="Verdana" w:hAnsi="Verdana" w:cs="Calibri"/>
          <w:b/>
          <w:iCs/>
          <w:sz w:val="22"/>
          <w:szCs w:val="22"/>
        </w:rPr>
        <w:t xml:space="preserve">- </w:t>
      </w:r>
      <w:r w:rsidRPr="001F3F70">
        <w:rPr>
          <w:rFonts w:ascii="Verdana" w:hAnsi="Verdana" w:cs="Calibri"/>
          <w:b/>
          <w:iCs/>
          <w:sz w:val="22"/>
          <w:szCs w:val="22"/>
        </w:rPr>
        <w:t>Green Belt</w:t>
      </w:r>
      <w:r w:rsidRPr="00CD6916">
        <w:rPr>
          <w:rFonts w:ascii="Verdana" w:hAnsi="Verdana" w:cs="Calibri"/>
          <w:iCs/>
          <w:sz w:val="22"/>
          <w:szCs w:val="22"/>
        </w:rPr>
        <w:t xml:space="preserve"> </w:t>
      </w:r>
    </w:p>
    <w:p w14:paraId="011FC954"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1. The general extent of the Green Belt will be maintained for the Plan period;</w:t>
      </w:r>
    </w:p>
    <w:p w14:paraId="3B7B5C67"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2. A long-term land reserve (designated in this Plan as 'Rural Fringe') will be maintained and a review of land within that category will be conducted in parallel with the preparation of the Allocations Development Plan Document to ensure that Green Belt boundaries will endure thereafter until 2031;</w:t>
      </w:r>
    </w:p>
    <w:p w14:paraId="0694C0CD"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3. </w:t>
      </w:r>
      <w:r w:rsidRPr="001F3F70">
        <w:rPr>
          <w:rFonts w:ascii="Verdana" w:hAnsi="Verdana" w:cs="Calibri"/>
          <w:iCs/>
          <w:sz w:val="22"/>
          <w:szCs w:val="22"/>
          <w:u w:val="single"/>
        </w:rPr>
        <w:t>There will be a general presumption against inappropriate development that would not preserve the openness of the Green Belt, or which would conflict with the purpose of including land within it</w:t>
      </w:r>
      <w:r w:rsidRPr="00CD6916">
        <w:rPr>
          <w:rFonts w:ascii="Verdana" w:hAnsi="Verdana" w:cs="Calibri"/>
          <w:iCs/>
          <w:sz w:val="22"/>
          <w:szCs w:val="22"/>
        </w:rPr>
        <w:t>. Any new development should accord with the national planning provisions of Planning Policy Guidance Note 2: Green Belts (PPG2) or its replacement; </w:t>
      </w:r>
    </w:p>
    <w:p w14:paraId="13B52E33"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4. Infill development and redevelopment within the designated 'Major Developed Sites' within the Green Belt will be allowed where it accords with the national planning provisions of PPG2 or its replacement.</w:t>
      </w:r>
    </w:p>
    <w:p w14:paraId="28BA1712"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w:t>
      </w:r>
    </w:p>
    <w:p w14:paraId="0613DE64" w14:textId="4C763DAA" w:rsidR="0087074C" w:rsidRPr="00CD6916"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iCs/>
          <w:sz w:val="22"/>
          <w:szCs w:val="22"/>
          <w:u w:val="single"/>
        </w:rPr>
        <w:t>The supporting text to this policy states</w:t>
      </w:r>
      <w:r w:rsidRPr="00CD6916">
        <w:rPr>
          <w:rFonts w:ascii="Verdana" w:hAnsi="Verdana" w:cs="Helvetica"/>
          <w:iCs/>
          <w:sz w:val="22"/>
          <w:szCs w:val="22"/>
        </w:rPr>
        <w:t>:</w:t>
      </w:r>
    </w:p>
    <w:p w14:paraId="4347556E" w14:textId="02C909BF" w:rsidR="0087074C" w:rsidRPr="00CD6916"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b/>
          <w:bCs/>
          <w:iCs/>
          <w:sz w:val="22"/>
          <w:szCs w:val="22"/>
        </w:rPr>
        <w:t>It remains the Borough Council’s intention to maintain the general extent</w:t>
      </w:r>
      <w:r w:rsidR="00FD6385" w:rsidRPr="00FD6385">
        <w:rPr>
          <w:rFonts w:ascii="Verdana" w:hAnsi="Verdana" w:cs="Helvetica"/>
          <w:b/>
          <w:bCs/>
          <w:iCs/>
          <w:sz w:val="22"/>
          <w:szCs w:val="22"/>
        </w:rPr>
        <w:t>…</w:t>
      </w:r>
      <w:r w:rsidRPr="00FD6385">
        <w:rPr>
          <w:rFonts w:ascii="Verdana" w:hAnsi="Verdana" w:cs="Helvetica"/>
          <w:b/>
          <w:bCs/>
          <w:iCs/>
          <w:sz w:val="22"/>
          <w:szCs w:val="22"/>
        </w:rPr>
        <w:t>of the Green Belt</w:t>
      </w:r>
      <w:r w:rsidRPr="00CD6916">
        <w:rPr>
          <w:rFonts w:ascii="Verdana" w:hAnsi="Verdana" w:cs="Helvetica"/>
          <w:iCs/>
          <w:sz w:val="22"/>
          <w:szCs w:val="22"/>
        </w:rPr>
        <w:t xml:space="preserve"> </w:t>
      </w:r>
      <w:r w:rsidRPr="00FD6385">
        <w:rPr>
          <w:rFonts w:ascii="Verdana" w:hAnsi="Verdana" w:cs="Helvetica"/>
          <w:b/>
          <w:bCs/>
          <w:iCs/>
          <w:sz w:val="22"/>
          <w:szCs w:val="22"/>
        </w:rPr>
        <w:t>in accordance with Government guidance that, once Green Belt boundaries have been established, they should be altered only exceptionally, to ensure that the primary purposes of the Green Belt and its main attribute of openness are retained.</w:t>
      </w:r>
      <w:r w:rsidRPr="00CD6916">
        <w:rPr>
          <w:rFonts w:ascii="Verdana" w:hAnsi="Verdana" w:cs="Helvetica"/>
          <w:iCs/>
          <w:sz w:val="22"/>
          <w:szCs w:val="22"/>
        </w:rPr>
        <w:t xml:space="preserve"> Similarly, the South East Plan confirms that there is strong public support for the concept of the Green Belt and that the functions of the Green Belt are entirely consistent with the spatial strategy for the region. </w:t>
      </w:r>
    </w:p>
    <w:p w14:paraId="22A53228" w14:textId="77777777" w:rsidR="0087074C" w:rsidRPr="00CD6916" w:rsidRDefault="0087074C" w:rsidP="0087074C">
      <w:pPr>
        <w:widowControl w:val="0"/>
        <w:autoSpaceDE w:val="0"/>
        <w:autoSpaceDN w:val="0"/>
        <w:adjustRightInd w:val="0"/>
        <w:rPr>
          <w:rFonts w:ascii="Verdana" w:hAnsi="Verdana" w:cs="Helvetica"/>
          <w:iCs/>
          <w:sz w:val="22"/>
          <w:szCs w:val="22"/>
        </w:rPr>
      </w:pPr>
    </w:p>
    <w:p w14:paraId="06D7CBAF" w14:textId="77777777" w:rsidR="00FD6385" w:rsidRDefault="00FD6385" w:rsidP="0087074C">
      <w:pPr>
        <w:widowControl w:val="0"/>
        <w:autoSpaceDE w:val="0"/>
        <w:autoSpaceDN w:val="0"/>
        <w:adjustRightInd w:val="0"/>
        <w:rPr>
          <w:rFonts w:ascii="Verdana" w:hAnsi="Verdana" w:cs="Helvetica"/>
          <w:b/>
          <w:iCs/>
          <w:sz w:val="22"/>
          <w:szCs w:val="22"/>
        </w:rPr>
      </w:pPr>
    </w:p>
    <w:p w14:paraId="39FB85DA" w14:textId="434D4834" w:rsidR="00FD6385" w:rsidRDefault="00FD6385" w:rsidP="0087074C">
      <w:pPr>
        <w:widowControl w:val="0"/>
        <w:autoSpaceDE w:val="0"/>
        <w:autoSpaceDN w:val="0"/>
        <w:adjustRightInd w:val="0"/>
        <w:rPr>
          <w:rFonts w:ascii="Verdana" w:hAnsi="Verdana" w:cs="Helvetica"/>
          <w:iCs/>
          <w:sz w:val="22"/>
          <w:szCs w:val="22"/>
        </w:rPr>
      </w:pPr>
      <w:r w:rsidRPr="00CD6916">
        <w:rPr>
          <w:rFonts w:ascii="Verdana" w:hAnsi="Verdana" w:cs="Helvetica"/>
          <w:b/>
          <w:iCs/>
          <w:sz w:val="22"/>
          <w:szCs w:val="22"/>
        </w:rPr>
        <w:t>Policy AOSR8</w:t>
      </w:r>
      <w:r w:rsidRPr="00CD6916">
        <w:rPr>
          <w:rFonts w:ascii="Verdana" w:hAnsi="Verdana" w:cs="Helvetica"/>
          <w:iCs/>
          <w:sz w:val="22"/>
          <w:szCs w:val="22"/>
        </w:rPr>
        <w:t xml:space="preserve">: </w:t>
      </w:r>
      <w:r w:rsidR="0087074C" w:rsidRPr="00CD6916">
        <w:rPr>
          <w:rFonts w:ascii="Verdana" w:hAnsi="Verdana" w:cs="Helvetica"/>
          <w:iCs/>
          <w:sz w:val="22"/>
          <w:szCs w:val="22"/>
        </w:rPr>
        <w:t>South East Plan states, in the supporting text to Tonbridge</w:t>
      </w:r>
      <w:r>
        <w:rPr>
          <w:rFonts w:ascii="Verdana" w:hAnsi="Verdana" w:cs="Helvetica"/>
          <w:iCs/>
          <w:sz w:val="22"/>
          <w:szCs w:val="22"/>
        </w:rPr>
        <w:t xml:space="preserve"> </w:t>
      </w:r>
      <w:r w:rsidR="0087074C" w:rsidRPr="00CD6916">
        <w:rPr>
          <w:rFonts w:ascii="Verdana" w:hAnsi="Verdana" w:cs="Helvetica"/>
          <w:iCs/>
          <w:sz w:val="22"/>
          <w:szCs w:val="22"/>
        </w:rPr>
        <w:t>/</w:t>
      </w:r>
      <w:r>
        <w:rPr>
          <w:rFonts w:ascii="Verdana" w:hAnsi="Verdana" w:cs="Helvetica"/>
          <w:iCs/>
          <w:sz w:val="22"/>
          <w:szCs w:val="22"/>
        </w:rPr>
        <w:t xml:space="preserve"> </w:t>
      </w:r>
      <w:r w:rsidR="0087074C" w:rsidRPr="00CD6916">
        <w:rPr>
          <w:rFonts w:ascii="Verdana" w:hAnsi="Verdana" w:cs="Helvetica"/>
          <w:iCs/>
          <w:sz w:val="22"/>
          <w:szCs w:val="22"/>
        </w:rPr>
        <w:t xml:space="preserve">Tunbridge Wells Hub, that “there may be a need for </w:t>
      </w:r>
      <w:r w:rsidR="0087074C" w:rsidRPr="00CD6916">
        <w:rPr>
          <w:rFonts w:ascii="Verdana" w:hAnsi="Verdana" w:cs="Helvetica"/>
          <w:iCs/>
          <w:sz w:val="22"/>
          <w:szCs w:val="22"/>
          <w:u w:val="single"/>
        </w:rPr>
        <w:t xml:space="preserve">small scale </w:t>
      </w:r>
      <w:r w:rsidR="0087074C" w:rsidRPr="00CD6916">
        <w:rPr>
          <w:rFonts w:ascii="Verdana" w:hAnsi="Verdana" w:cs="Helvetica"/>
          <w:iCs/>
          <w:sz w:val="22"/>
          <w:szCs w:val="22"/>
        </w:rPr>
        <w:t xml:space="preserve">Green Belt review at Tunbridge Wells" in order to be able to accommodate sufficient development here to support its Regional Hub status. </w:t>
      </w:r>
    </w:p>
    <w:p w14:paraId="583D50B0" w14:textId="77777777" w:rsidR="00FD6385" w:rsidRDefault="00FD6385" w:rsidP="0087074C">
      <w:pPr>
        <w:widowControl w:val="0"/>
        <w:autoSpaceDE w:val="0"/>
        <w:autoSpaceDN w:val="0"/>
        <w:adjustRightInd w:val="0"/>
        <w:rPr>
          <w:rFonts w:ascii="Verdana" w:hAnsi="Verdana" w:cs="Helvetica"/>
          <w:iCs/>
          <w:sz w:val="22"/>
          <w:szCs w:val="22"/>
        </w:rPr>
      </w:pPr>
    </w:p>
    <w:p w14:paraId="31E7479C" w14:textId="3A89EC5C"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This is capable of being an </w:t>
      </w:r>
      <w:r w:rsidRPr="00FD6385">
        <w:rPr>
          <w:rFonts w:ascii="Verdana" w:hAnsi="Verdana" w:cs="Helvetica"/>
          <w:b/>
          <w:bCs/>
          <w:iCs/>
          <w:sz w:val="22"/>
          <w:szCs w:val="22"/>
        </w:rPr>
        <w:t>exceptional circumstance</w:t>
      </w:r>
      <w:r w:rsidRPr="00CD6916">
        <w:rPr>
          <w:rFonts w:ascii="Verdana" w:hAnsi="Verdana" w:cs="Helvetica"/>
          <w:iCs/>
          <w:sz w:val="22"/>
          <w:szCs w:val="22"/>
        </w:rPr>
        <w:t xml:space="preserve"> for a review of the inner boundaries of the Green Belt (PPG2, paragraphs 2.6-2.7). </w:t>
      </w:r>
      <w:r w:rsidRPr="00FD6385">
        <w:rPr>
          <w:rFonts w:ascii="Verdana" w:hAnsi="Verdana" w:cs="Helvetica"/>
          <w:iCs/>
          <w:sz w:val="22"/>
          <w:szCs w:val="22"/>
          <w:u w:val="single"/>
        </w:rPr>
        <w:t>Any release of land from the Green Belt following a review would be dependent on there being no suitable non-Green Belt sites available</w:t>
      </w:r>
      <w:r w:rsidRPr="00CD6916">
        <w:rPr>
          <w:rFonts w:ascii="Verdana" w:hAnsi="Verdana" w:cs="Helvetica"/>
          <w:iCs/>
          <w:sz w:val="22"/>
          <w:szCs w:val="22"/>
        </w:rPr>
        <w:t xml:space="preserve"> to support the requirements of the Regional Hub. </w:t>
      </w:r>
      <w:r w:rsidRPr="00FD6385">
        <w:rPr>
          <w:rFonts w:ascii="Verdana" w:hAnsi="Verdana" w:cs="Helvetica"/>
          <w:iCs/>
          <w:sz w:val="22"/>
          <w:szCs w:val="22"/>
          <w:u w:val="single"/>
        </w:rPr>
        <w:t>The Borough Council would then consider the release of sites within the Green Belt that are adjacent to the Limits to Built Development (LBD) of Royal Tunbridge Wells and Southborough where this would least compromise the purposes of the Green Belt</w:t>
      </w:r>
      <w:r w:rsidRPr="00CD6916">
        <w:rPr>
          <w:rFonts w:ascii="Verdana" w:hAnsi="Verdana" w:cs="Helvetica"/>
          <w:iCs/>
          <w:sz w:val="22"/>
          <w:szCs w:val="22"/>
        </w:rPr>
        <w:t>. </w:t>
      </w:r>
    </w:p>
    <w:p w14:paraId="2D6C9B2E" w14:textId="77777777" w:rsidR="00FD6385" w:rsidRDefault="00FD6385" w:rsidP="0087074C">
      <w:pPr>
        <w:widowControl w:val="0"/>
        <w:autoSpaceDE w:val="0"/>
        <w:autoSpaceDN w:val="0"/>
        <w:adjustRightInd w:val="0"/>
        <w:rPr>
          <w:rFonts w:ascii="Verdana" w:hAnsi="Verdana" w:cs="Helvetica"/>
          <w:iCs/>
          <w:sz w:val="22"/>
          <w:szCs w:val="22"/>
        </w:rPr>
      </w:pPr>
    </w:p>
    <w:p w14:paraId="6615903A" w14:textId="77777777" w:rsidR="00FD6385"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On the basis of currently known land availability, as set out in the SHLAA 2009, there may be no need to release Green Belt sites for development during the period to 2026. However, in parallel with the preparation of the Allocations DPD a review will be undertaken of the adequacy or otherwise of the stock of safeguarded non-Green Belt land outside the LBD, designated as Rural Fringe in previous Local Plans. </w:t>
      </w:r>
    </w:p>
    <w:p w14:paraId="29F5E934" w14:textId="77777777" w:rsidR="00FD6385" w:rsidRDefault="00FD6385" w:rsidP="0087074C">
      <w:pPr>
        <w:widowControl w:val="0"/>
        <w:autoSpaceDE w:val="0"/>
        <w:autoSpaceDN w:val="0"/>
        <w:adjustRightInd w:val="0"/>
        <w:rPr>
          <w:rFonts w:ascii="Verdana" w:hAnsi="Verdana" w:cs="Helvetica"/>
          <w:iCs/>
          <w:sz w:val="22"/>
          <w:szCs w:val="22"/>
        </w:rPr>
      </w:pPr>
    </w:p>
    <w:p w14:paraId="10B30909" w14:textId="644AF069"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This is because compliance with PPG2 requires there to be a sufficient stock of developable Rural Fringe sites to permit housing development to continue in 2026-31 at the same annual rate as in 2006-26 without further review of the Green Belt. This review of Rural Fringe sites will not take place at locations other than Royal Tunbridge Wells and Southborough.</w:t>
      </w:r>
    </w:p>
    <w:p w14:paraId="3F6E5E2F"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w:t>
      </w:r>
    </w:p>
    <w:p w14:paraId="53427458" w14:textId="77777777" w:rsidR="00FD6385" w:rsidRDefault="00FD6385" w:rsidP="0087074C">
      <w:pPr>
        <w:widowControl w:val="0"/>
        <w:autoSpaceDE w:val="0"/>
        <w:autoSpaceDN w:val="0"/>
        <w:adjustRightInd w:val="0"/>
        <w:rPr>
          <w:rFonts w:ascii="Verdana" w:hAnsi="Verdana" w:cs="Helvetica"/>
          <w:b/>
          <w:iCs/>
          <w:sz w:val="22"/>
          <w:szCs w:val="22"/>
        </w:rPr>
      </w:pPr>
    </w:p>
    <w:p w14:paraId="08200898" w14:textId="5A00296F" w:rsidR="0087074C" w:rsidRPr="00CD6916" w:rsidRDefault="0087074C" w:rsidP="0087074C">
      <w:pPr>
        <w:widowControl w:val="0"/>
        <w:autoSpaceDE w:val="0"/>
        <w:autoSpaceDN w:val="0"/>
        <w:adjustRightInd w:val="0"/>
        <w:rPr>
          <w:rFonts w:ascii="Verdana" w:hAnsi="Verdana" w:cs="Helvetica"/>
          <w:b/>
          <w:iCs/>
          <w:sz w:val="22"/>
          <w:szCs w:val="22"/>
        </w:rPr>
      </w:pPr>
      <w:r w:rsidRPr="00CD6916">
        <w:rPr>
          <w:rFonts w:ascii="Verdana" w:hAnsi="Verdana" w:cs="Helvetica"/>
          <w:b/>
          <w:iCs/>
          <w:sz w:val="22"/>
          <w:szCs w:val="22"/>
        </w:rPr>
        <w:t>Site Allocations Local Plan 2016</w:t>
      </w:r>
    </w:p>
    <w:p w14:paraId="4FF668B0" w14:textId="4BF9A8F0"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The Site Allocations Local Plan document was prepared to allocate sites to accommodate the level of growth identified in the Core Strategy 2010. No new evidence was gathered in relation to objectively assessed housing needs, SHLAA, or SHMA. The document states there will be a review in due course and at that time the overall level and distribution of growth for the borough will be reassessed in light of updated evidence. There is also recognition that this Site Allocations document has not carried out a review of the Green Belt but that is has reviewed the suitability and capacity of the existing Rural Fringe Sites at Royal Tunbridge Wells for meeting identified housing need during the Plan period, where it cannot be met on previously developed land within the Limits to Build Development of Royal TW and Southborough. </w:t>
      </w:r>
    </w:p>
    <w:p w14:paraId="420A50F5"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090B082B" w14:textId="77777777" w:rsidR="00FD6385"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A new evidence base has been prepared. Includes documents such as: Landscape Character Assessment (2011); Landscape and Ecological Assessments for Individual Settlements (2012); Capacity Analysis of Potential Allocation Sites (2013); Agricultural Land Classification Study for TW (2014). </w:t>
      </w:r>
    </w:p>
    <w:p w14:paraId="01532FE5" w14:textId="77777777" w:rsidR="00FD6385" w:rsidRDefault="00FD6385" w:rsidP="0087074C">
      <w:pPr>
        <w:widowControl w:val="0"/>
        <w:autoSpaceDE w:val="0"/>
        <w:autoSpaceDN w:val="0"/>
        <w:adjustRightInd w:val="0"/>
        <w:rPr>
          <w:rFonts w:ascii="Verdana" w:hAnsi="Verdana" w:cs="Helvetica"/>
          <w:iCs/>
          <w:sz w:val="22"/>
          <w:szCs w:val="22"/>
        </w:rPr>
      </w:pPr>
    </w:p>
    <w:p w14:paraId="3B1B0DFE" w14:textId="20909405" w:rsidR="0087074C" w:rsidRPr="00FD6385" w:rsidRDefault="0087074C" w:rsidP="0087074C">
      <w:pPr>
        <w:widowControl w:val="0"/>
        <w:autoSpaceDE w:val="0"/>
        <w:autoSpaceDN w:val="0"/>
        <w:adjustRightInd w:val="0"/>
        <w:rPr>
          <w:rFonts w:ascii="Verdana" w:hAnsi="Verdana" w:cs="Helvetica"/>
          <w:iCs/>
          <w:sz w:val="22"/>
          <w:szCs w:val="22"/>
          <w:u w:val="single"/>
        </w:rPr>
      </w:pPr>
      <w:r w:rsidRPr="00FD6385">
        <w:rPr>
          <w:rFonts w:ascii="Verdana" w:hAnsi="Verdana" w:cs="Helvetica"/>
          <w:iCs/>
          <w:sz w:val="22"/>
          <w:szCs w:val="22"/>
          <w:u w:val="single"/>
        </w:rPr>
        <w:t>This document reiterates the objectives set out in the Core Strategy in terms of the spatial distribution of growth – with 6% of housing growth located in villages and rural areas</w:t>
      </w:r>
      <w:r w:rsidR="00FD6385">
        <w:rPr>
          <w:rFonts w:ascii="Verdana" w:hAnsi="Verdana" w:cs="Helvetica"/>
          <w:iCs/>
          <w:sz w:val="22"/>
          <w:szCs w:val="22"/>
          <w:u w:val="single"/>
        </w:rPr>
        <w:t>.</w:t>
      </w:r>
      <w:r w:rsidRPr="00FD6385">
        <w:rPr>
          <w:rFonts w:ascii="Verdana" w:hAnsi="Verdana" w:cs="Helvetica"/>
          <w:iCs/>
          <w:sz w:val="22"/>
          <w:szCs w:val="22"/>
          <w:u w:val="single"/>
        </w:rPr>
        <w:t> </w:t>
      </w:r>
    </w:p>
    <w:p w14:paraId="7EC5AF7E" w14:textId="77777777" w:rsidR="00CD2CF3" w:rsidRPr="00FD6385" w:rsidRDefault="00CD2CF3" w:rsidP="0087074C">
      <w:pPr>
        <w:widowControl w:val="0"/>
        <w:autoSpaceDE w:val="0"/>
        <w:autoSpaceDN w:val="0"/>
        <w:adjustRightInd w:val="0"/>
        <w:rPr>
          <w:rFonts w:ascii="Verdana" w:hAnsi="Verdana" w:cs="Helvetica"/>
          <w:iCs/>
          <w:sz w:val="22"/>
          <w:szCs w:val="22"/>
          <w:u w:val="single"/>
        </w:rPr>
      </w:pPr>
    </w:p>
    <w:p w14:paraId="17F48BE3" w14:textId="51E278C2" w:rsidR="0087074C" w:rsidRPr="00CD6916" w:rsidRDefault="00FD6385" w:rsidP="0087074C">
      <w:pPr>
        <w:widowControl w:val="0"/>
        <w:autoSpaceDE w:val="0"/>
        <w:autoSpaceDN w:val="0"/>
        <w:adjustRightInd w:val="0"/>
        <w:rPr>
          <w:rFonts w:ascii="Verdana" w:hAnsi="Verdana" w:cs="Helvetica"/>
          <w:iCs/>
          <w:sz w:val="22"/>
          <w:szCs w:val="22"/>
        </w:rPr>
      </w:pPr>
      <w:r>
        <w:rPr>
          <w:rFonts w:ascii="Verdana" w:hAnsi="Verdana" w:cs="Helvetica"/>
          <w:iCs/>
          <w:sz w:val="22"/>
          <w:szCs w:val="22"/>
        </w:rPr>
        <w:t xml:space="preserve">The document </w:t>
      </w:r>
      <w:r w:rsidR="0087074C" w:rsidRPr="00CD6916">
        <w:rPr>
          <w:rFonts w:ascii="Verdana" w:hAnsi="Verdana" w:cs="Helvetica"/>
          <w:iCs/>
          <w:sz w:val="22"/>
          <w:szCs w:val="22"/>
        </w:rPr>
        <w:t>states that a rigourous process has been followed for assessing potential sites for allocation in the Site Allocations Local Plan. Factors include:</w:t>
      </w:r>
    </w:p>
    <w:p w14:paraId="1BA7494D" w14:textId="00EA5FED"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Suitability - whether constraints (such as flood risk, biodiversity, heritage or landscape value) would prevent development coming forward;</w:t>
      </w:r>
    </w:p>
    <w:p w14:paraId="7BB3CD89"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Sustainability - a Sustainability Appraisal has been prepared alongside the Site Allocations Local Plan and this has informed the approach to individual sites and broader development proposals for each settlement at key stages throughout the preparation of the document;</w:t>
      </w:r>
    </w:p>
    <w:p w14:paraId="3BE0F44F"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Availability - whether the site is genuinely available and likely to come forward for development during the Plan period;</w:t>
      </w:r>
    </w:p>
    <w:p w14:paraId="40095823"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Viability - whether the costs of development (such as requirements for affordable housing, infrastructure improvements or other development contributions) provide sufficient returns for the landowner and developer to bring a site forward; and</w:t>
      </w:r>
    </w:p>
    <w:p w14:paraId="4186FD99" w14:textId="77777777" w:rsidR="00312074"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Consultation comments - whether comments from all consultation stages have raised questions over the inclusion of a particular site or have identified a new site for consideration</w:t>
      </w:r>
    </w:p>
    <w:p w14:paraId="65FBAAC0"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3982702F" w14:textId="77777777" w:rsidR="00FD6385"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b/>
          <w:bCs/>
          <w:iCs/>
          <w:sz w:val="22"/>
          <w:szCs w:val="22"/>
        </w:rPr>
        <w:t>Table 5:</w:t>
      </w:r>
      <w:r w:rsidRPr="00CD6916">
        <w:rPr>
          <w:rFonts w:ascii="Verdana" w:hAnsi="Verdana" w:cs="Helvetica"/>
          <w:iCs/>
          <w:sz w:val="22"/>
          <w:szCs w:val="22"/>
        </w:rPr>
        <w:t xml:space="preserve"> Balance of total development per settlement taking updated information into account, states that the </w:t>
      </w:r>
      <w:r w:rsidRPr="00FD6385">
        <w:rPr>
          <w:rFonts w:ascii="Verdana" w:hAnsi="Verdana" w:cs="Helvetica"/>
          <w:iCs/>
          <w:sz w:val="22"/>
          <w:szCs w:val="22"/>
        </w:rPr>
        <w:t xml:space="preserve">Villages and Rural Areas had already met its 6% of total housing growth i.e. 360. </w:t>
      </w:r>
      <w:r w:rsidRPr="00FD6385">
        <w:rPr>
          <w:rFonts w:ascii="Verdana" w:hAnsi="Verdana" w:cs="Helvetica"/>
          <w:iCs/>
          <w:sz w:val="22"/>
          <w:szCs w:val="22"/>
          <w:u w:val="single"/>
        </w:rPr>
        <w:t>The biggest shortfalls were in the Main Urban Area</w:t>
      </w:r>
      <w:r w:rsidRPr="00FD6385">
        <w:rPr>
          <w:rFonts w:ascii="Verdana" w:hAnsi="Verdana" w:cs="Helvetica"/>
          <w:iCs/>
          <w:sz w:val="22"/>
          <w:szCs w:val="22"/>
        </w:rPr>
        <w:t>: Royal Tunbridge Wells and Southborough where 1,550 new homes were required to be built in line with the Core Strategy.</w:t>
      </w:r>
    </w:p>
    <w:p w14:paraId="72BBA9F9" w14:textId="0FE0AE11" w:rsidR="0087074C" w:rsidRPr="00FD6385" w:rsidRDefault="0087074C" w:rsidP="0087074C">
      <w:pPr>
        <w:widowControl w:val="0"/>
        <w:autoSpaceDE w:val="0"/>
        <w:autoSpaceDN w:val="0"/>
        <w:adjustRightInd w:val="0"/>
        <w:rPr>
          <w:rFonts w:ascii="Verdana" w:hAnsi="Verdana" w:cs="Calibri"/>
          <w:iCs/>
          <w:sz w:val="22"/>
          <w:szCs w:val="22"/>
        </w:rPr>
      </w:pPr>
      <w:r w:rsidRPr="00FD6385">
        <w:rPr>
          <w:rFonts w:ascii="Verdana" w:hAnsi="Verdana" w:cs="Helvetica"/>
          <w:iCs/>
          <w:sz w:val="22"/>
          <w:szCs w:val="22"/>
        </w:rPr>
        <w:t> </w:t>
      </w:r>
    </w:p>
    <w:p w14:paraId="2474BC08" w14:textId="64006A47" w:rsidR="0087074C" w:rsidRPr="00FD6385" w:rsidRDefault="0087074C" w:rsidP="0087074C">
      <w:pPr>
        <w:widowControl w:val="0"/>
        <w:autoSpaceDE w:val="0"/>
        <w:autoSpaceDN w:val="0"/>
        <w:adjustRightInd w:val="0"/>
        <w:rPr>
          <w:rFonts w:ascii="Verdana" w:hAnsi="Verdana" w:cs="Helvetica"/>
          <w:iCs/>
          <w:sz w:val="22"/>
          <w:szCs w:val="22"/>
          <w:u w:val="single"/>
        </w:rPr>
      </w:pPr>
      <w:r w:rsidRPr="00FD6385">
        <w:rPr>
          <w:rFonts w:ascii="Verdana" w:hAnsi="Verdana" w:cs="Helvetica"/>
          <w:iCs/>
          <w:sz w:val="22"/>
          <w:szCs w:val="22"/>
          <w:u w:val="single"/>
        </w:rPr>
        <w:t>Nowhere in this document is there any mention of large-scale d</w:t>
      </w:r>
      <w:r w:rsidR="00312074" w:rsidRPr="00FD6385">
        <w:rPr>
          <w:rFonts w:ascii="Verdana" w:hAnsi="Verdana" w:cs="Helvetica"/>
          <w:iCs/>
          <w:sz w:val="22"/>
          <w:szCs w:val="22"/>
          <w:u w:val="single"/>
        </w:rPr>
        <w:t>evelopment in</w:t>
      </w:r>
      <w:r w:rsidR="00FD6385">
        <w:rPr>
          <w:rFonts w:ascii="Verdana" w:hAnsi="Verdana" w:cs="Helvetica"/>
          <w:iCs/>
          <w:sz w:val="22"/>
          <w:szCs w:val="22"/>
          <w:u w:val="single"/>
        </w:rPr>
        <w:t xml:space="preserve"> or </w:t>
      </w:r>
      <w:r w:rsidR="00312074" w:rsidRPr="00FD6385">
        <w:rPr>
          <w:rFonts w:ascii="Verdana" w:hAnsi="Verdana" w:cs="Helvetica"/>
          <w:iCs/>
          <w:sz w:val="22"/>
          <w:szCs w:val="22"/>
          <w:u w:val="single"/>
        </w:rPr>
        <w:t>close to Tudeley, Capel or Five Oak Green.</w:t>
      </w:r>
    </w:p>
    <w:p w14:paraId="318773D3" w14:textId="77777777" w:rsidR="00CD2CF3" w:rsidRPr="00FD6385" w:rsidRDefault="00CD2CF3" w:rsidP="0087074C">
      <w:pPr>
        <w:widowControl w:val="0"/>
        <w:autoSpaceDE w:val="0"/>
        <w:autoSpaceDN w:val="0"/>
        <w:adjustRightInd w:val="0"/>
        <w:rPr>
          <w:rFonts w:ascii="Verdana" w:hAnsi="Verdana" w:cs="Helvetica"/>
          <w:iCs/>
          <w:sz w:val="22"/>
          <w:szCs w:val="22"/>
        </w:rPr>
      </w:pPr>
    </w:p>
    <w:p w14:paraId="2D5E3B13" w14:textId="0627601E" w:rsidR="0087074C" w:rsidRPr="00FD6385"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iCs/>
          <w:sz w:val="22"/>
          <w:szCs w:val="22"/>
        </w:rPr>
        <w:t xml:space="preserve">According to the Proposals Map, Tudeley </w:t>
      </w:r>
      <w:r w:rsidR="00CB0401" w:rsidRPr="00FD6385">
        <w:rPr>
          <w:rFonts w:ascii="Verdana" w:hAnsi="Verdana" w:cs="Helvetica"/>
          <w:iCs/>
          <w:sz w:val="22"/>
          <w:szCs w:val="22"/>
        </w:rPr>
        <w:t>is</w:t>
      </w:r>
      <w:r w:rsidRPr="00FD6385">
        <w:rPr>
          <w:rFonts w:ascii="Verdana" w:hAnsi="Verdana" w:cs="Helvetica"/>
          <w:iCs/>
          <w:sz w:val="22"/>
          <w:szCs w:val="22"/>
        </w:rPr>
        <w:t xml:space="preserve"> covered by Green Belt designation. It sits beyond the area considered as the ‘Rural Fringe’. There is no indication the area has been considered for anything other than very small development </w:t>
      </w:r>
      <w:r w:rsidR="00FD6385">
        <w:rPr>
          <w:rFonts w:ascii="Verdana" w:hAnsi="Verdana" w:cs="Helvetica"/>
          <w:iCs/>
          <w:sz w:val="22"/>
          <w:szCs w:val="22"/>
        </w:rPr>
        <w:t>levels (</w:t>
      </w:r>
      <w:r w:rsidRPr="00FD6385">
        <w:rPr>
          <w:rFonts w:ascii="Verdana" w:hAnsi="Verdana" w:cs="Helvetica"/>
          <w:iCs/>
          <w:sz w:val="22"/>
          <w:szCs w:val="22"/>
        </w:rPr>
        <w:t>e.g. Brook Farm, Capel (AL/VRA4 – designated as a Key Employment Area). </w:t>
      </w:r>
    </w:p>
    <w:p w14:paraId="5D555FC0"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130D1C46" w14:textId="2F9F0749"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Existing Evidence Base Review -</w:t>
      </w:r>
      <w:hyperlink r:id="rId5" w:history="1">
        <w:r w:rsidRPr="00CD6916">
          <w:rPr>
            <w:rFonts w:ascii="Verdana" w:hAnsi="Verdana" w:cs="Helvetica"/>
            <w:iCs/>
            <w:color w:val="0000FF"/>
            <w:sz w:val="22"/>
            <w:szCs w:val="22"/>
            <w:u w:val="single" w:color="0000FF"/>
          </w:rPr>
          <w:t>http://www.tunbridgewells.gov.uk/residents/planning/planning-policy/evidence-base</w:t>
        </w:r>
      </w:hyperlink>
    </w:p>
    <w:p w14:paraId="79027122"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Development Constraints Study 2016</w:t>
      </w:r>
    </w:p>
    <w:p w14:paraId="6DBB1F08"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Settlement Role and Function Study 2017</w:t>
      </w:r>
    </w:p>
    <w:p w14:paraId="3EA27582"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Historic Landscape Characterisation 2014 to 2017</w:t>
      </w:r>
    </w:p>
    <w:p w14:paraId="7982E2F3"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Tunbridge Well Green Belt Study 2017</w:t>
      </w:r>
    </w:p>
    <w:p w14:paraId="2D49859B"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Housing Needs Study 2018</w:t>
      </w:r>
    </w:p>
    <w:p w14:paraId="565A6B4A" w14:textId="77777777" w:rsidR="00CD2CF3" w:rsidRPr="00CD6916" w:rsidRDefault="00CD2CF3" w:rsidP="0087074C">
      <w:pPr>
        <w:widowControl w:val="0"/>
        <w:autoSpaceDE w:val="0"/>
        <w:autoSpaceDN w:val="0"/>
        <w:adjustRightInd w:val="0"/>
        <w:rPr>
          <w:rFonts w:ascii="Verdana" w:hAnsi="Verdana" w:cs="Helvetica"/>
          <w:b/>
          <w:bCs/>
          <w:iCs/>
          <w:sz w:val="22"/>
          <w:szCs w:val="22"/>
        </w:rPr>
      </w:pPr>
    </w:p>
    <w:p w14:paraId="7F35A26D" w14:textId="77777777" w:rsidR="00FD6385" w:rsidRDefault="00FD6385" w:rsidP="0087074C">
      <w:pPr>
        <w:widowControl w:val="0"/>
        <w:autoSpaceDE w:val="0"/>
        <w:autoSpaceDN w:val="0"/>
        <w:adjustRightInd w:val="0"/>
        <w:rPr>
          <w:rFonts w:ascii="Verdana" w:hAnsi="Verdana" w:cs="Helvetica"/>
          <w:b/>
          <w:bCs/>
          <w:iCs/>
          <w:sz w:val="22"/>
          <w:szCs w:val="22"/>
        </w:rPr>
      </w:pPr>
      <w:bookmarkStart w:id="4" w:name="_Hlk14336826"/>
    </w:p>
    <w:p w14:paraId="78975290" w14:textId="289A838B"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b/>
          <w:bCs/>
          <w:iCs/>
          <w:sz w:val="22"/>
          <w:szCs w:val="22"/>
        </w:rPr>
        <w:t>Development Constraints Study 2016</w:t>
      </w:r>
    </w:p>
    <w:p w14:paraId="6047548C" w14:textId="21E22316"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Figure 1: Archaeology and Heritage indicates the CA1 site is very close to an area </w:t>
      </w:r>
      <w:r w:rsidRPr="00FD6385">
        <w:rPr>
          <w:rFonts w:ascii="Verdana" w:hAnsi="Verdana" w:cs="Helvetica"/>
          <w:iCs/>
          <w:sz w:val="22"/>
          <w:szCs w:val="22"/>
        </w:rPr>
        <w:t>identified as ‘historic parks and gardens’.</w:t>
      </w:r>
    </w:p>
    <w:p w14:paraId="2B8370FA" w14:textId="4E39A4A8"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Figure 2: </w:t>
      </w:r>
      <w:r w:rsidRPr="00FD6385">
        <w:rPr>
          <w:rFonts w:ascii="Verdana" w:hAnsi="Verdana" w:cs="Helvetica"/>
          <w:iCs/>
          <w:sz w:val="22"/>
          <w:szCs w:val="22"/>
        </w:rPr>
        <w:t>Ecology and Biodiversity indicates the CA1 site will encroach on ancient woodland.</w:t>
      </w:r>
      <w:r w:rsidR="00611507" w:rsidRPr="00FD6385">
        <w:rPr>
          <w:rFonts w:ascii="Verdana" w:hAnsi="Verdana" w:cs="Helvetica"/>
          <w:iCs/>
          <w:sz w:val="22"/>
          <w:szCs w:val="22"/>
        </w:rPr>
        <w:t xml:space="preserve"> Whetsted Woods </w:t>
      </w:r>
      <w:r w:rsidR="004F43E5" w:rsidRPr="00FD6385">
        <w:rPr>
          <w:rFonts w:ascii="Verdana" w:hAnsi="Verdana" w:cs="Helvetica"/>
          <w:iCs/>
          <w:sz w:val="22"/>
          <w:szCs w:val="22"/>
        </w:rPr>
        <w:t>(ancient woodland) is in the centre of East Capel.</w:t>
      </w:r>
    </w:p>
    <w:p w14:paraId="6C91F2CC" w14:textId="77777777" w:rsidR="0087074C" w:rsidRPr="00FD6385"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Figure 3: </w:t>
      </w:r>
      <w:r w:rsidRPr="00FD6385">
        <w:rPr>
          <w:rFonts w:ascii="Verdana" w:hAnsi="Verdana" w:cs="Helvetica"/>
          <w:iCs/>
          <w:sz w:val="22"/>
          <w:szCs w:val="22"/>
        </w:rPr>
        <w:t>Flood Risk indicates CA1 is broadly out of flood risk area. </w:t>
      </w:r>
    </w:p>
    <w:p w14:paraId="361C5CFE" w14:textId="439A4F34" w:rsidR="0087074C" w:rsidRPr="00FD6385"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iCs/>
          <w:sz w:val="22"/>
          <w:szCs w:val="22"/>
        </w:rPr>
        <w:t xml:space="preserve">Figure 4: Landscape Constraints indicate CA1 </w:t>
      </w:r>
      <w:r w:rsidR="00E70C78">
        <w:rPr>
          <w:rFonts w:ascii="Verdana" w:hAnsi="Verdana" w:cs="Helvetica"/>
          <w:iCs/>
          <w:sz w:val="22"/>
          <w:szCs w:val="22"/>
        </w:rPr>
        <w:t xml:space="preserve">(and East Capel) </w:t>
      </w:r>
      <w:r w:rsidRPr="00FD6385">
        <w:rPr>
          <w:rFonts w:ascii="Verdana" w:hAnsi="Verdana" w:cs="Helvetica"/>
          <w:iCs/>
          <w:sz w:val="22"/>
          <w:szCs w:val="22"/>
        </w:rPr>
        <w:t xml:space="preserve">is on </w:t>
      </w:r>
      <w:r w:rsidR="00E70C78">
        <w:rPr>
          <w:rFonts w:ascii="Verdana" w:hAnsi="Verdana" w:cs="Helvetica"/>
          <w:iCs/>
          <w:sz w:val="22"/>
          <w:szCs w:val="22"/>
        </w:rPr>
        <w:t>the edge of the AONB</w:t>
      </w:r>
      <w:r w:rsidRPr="00FD6385">
        <w:rPr>
          <w:rFonts w:ascii="Verdana" w:hAnsi="Verdana" w:cs="Helvetica"/>
          <w:iCs/>
          <w:sz w:val="22"/>
          <w:szCs w:val="22"/>
        </w:rPr>
        <w:t>.</w:t>
      </w:r>
    </w:p>
    <w:p w14:paraId="792850DD" w14:textId="4A323F9C" w:rsidR="0087074C" w:rsidRPr="00FD6385"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iCs/>
          <w:sz w:val="22"/>
          <w:szCs w:val="22"/>
        </w:rPr>
        <w:t>Figure 5: Agricultural Land indicates CA1 is located in an area of high grade (Grade 2) agricultural land of which there is a very low amount across the Borough.</w:t>
      </w:r>
      <w:r w:rsidR="00E70C78">
        <w:rPr>
          <w:rFonts w:ascii="Verdana" w:hAnsi="Verdana" w:cs="Helvetica"/>
          <w:iCs/>
          <w:sz w:val="22"/>
          <w:szCs w:val="22"/>
        </w:rPr>
        <w:t xml:space="preserve"> (</w:t>
      </w:r>
      <w:r w:rsidR="00E70C78" w:rsidRPr="00E70C78">
        <w:rPr>
          <w:rFonts w:ascii="Verdana" w:hAnsi="Verdana" w:cs="Helvetica"/>
          <w:b/>
          <w:bCs/>
          <w:i/>
          <w:sz w:val="22"/>
          <w:szCs w:val="22"/>
        </w:rPr>
        <w:t>See</w:t>
      </w:r>
      <w:r w:rsidR="00E70C78">
        <w:rPr>
          <w:rFonts w:ascii="Verdana" w:hAnsi="Verdana" w:cs="Helvetica"/>
          <w:b/>
          <w:bCs/>
          <w:i/>
          <w:sz w:val="22"/>
          <w:szCs w:val="22"/>
        </w:rPr>
        <w:t xml:space="preserve"> Agricultural Land</w:t>
      </w:r>
      <w:r w:rsidR="00E70C78" w:rsidRPr="00E70C78">
        <w:rPr>
          <w:rFonts w:ascii="Verdana" w:hAnsi="Verdana" w:cs="Helvetica"/>
          <w:b/>
          <w:bCs/>
          <w:i/>
          <w:sz w:val="22"/>
          <w:szCs w:val="22"/>
        </w:rPr>
        <w:t xml:space="preserve"> below for further detail</w:t>
      </w:r>
      <w:r w:rsidR="00E70C78">
        <w:rPr>
          <w:rFonts w:ascii="Verdana" w:hAnsi="Verdana" w:cs="Helvetica"/>
          <w:iCs/>
          <w:sz w:val="22"/>
          <w:szCs w:val="22"/>
        </w:rPr>
        <w:t>)</w:t>
      </w:r>
    </w:p>
    <w:p w14:paraId="1AB33143" w14:textId="33FC2002" w:rsidR="0087074C" w:rsidRPr="00CD6916" w:rsidRDefault="0087074C" w:rsidP="0087074C">
      <w:pPr>
        <w:widowControl w:val="0"/>
        <w:autoSpaceDE w:val="0"/>
        <w:autoSpaceDN w:val="0"/>
        <w:adjustRightInd w:val="0"/>
        <w:rPr>
          <w:rFonts w:ascii="Verdana" w:hAnsi="Verdana" w:cs="Helvetica"/>
          <w:iCs/>
          <w:sz w:val="22"/>
          <w:szCs w:val="22"/>
        </w:rPr>
      </w:pPr>
      <w:r w:rsidRPr="00FD6385">
        <w:rPr>
          <w:rFonts w:ascii="Verdana" w:hAnsi="Verdana" w:cs="Helvetica"/>
          <w:iCs/>
          <w:sz w:val="22"/>
          <w:szCs w:val="22"/>
        </w:rPr>
        <w:t xml:space="preserve">Figure 6: Green Belt – CA1 </w:t>
      </w:r>
      <w:r w:rsidR="00611507" w:rsidRPr="00FD6385">
        <w:rPr>
          <w:rFonts w:ascii="Verdana" w:hAnsi="Verdana" w:cs="Helvetica"/>
          <w:iCs/>
          <w:sz w:val="22"/>
          <w:szCs w:val="22"/>
        </w:rPr>
        <w:t>and East Capel are</w:t>
      </w:r>
      <w:r w:rsidRPr="00FD6385">
        <w:rPr>
          <w:rFonts w:ascii="Verdana" w:hAnsi="Verdana" w:cs="Helvetica"/>
          <w:iCs/>
          <w:sz w:val="22"/>
          <w:szCs w:val="22"/>
        </w:rPr>
        <w:t xml:space="preserve"> completely </w:t>
      </w:r>
      <w:r w:rsidR="00E70C78">
        <w:rPr>
          <w:rFonts w:ascii="Verdana" w:hAnsi="Verdana" w:cs="Helvetica"/>
          <w:iCs/>
          <w:sz w:val="22"/>
          <w:szCs w:val="22"/>
        </w:rPr>
        <w:t>within</w:t>
      </w:r>
      <w:r w:rsidRPr="00FD6385">
        <w:rPr>
          <w:rFonts w:ascii="Verdana" w:hAnsi="Verdana" w:cs="Helvetica"/>
          <w:iCs/>
          <w:sz w:val="22"/>
          <w:szCs w:val="22"/>
        </w:rPr>
        <w:t xml:space="preserve"> the Green Belt – yet vast swathes of the Borough to the east are not covered by th</w:t>
      </w:r>
      <w:r w:rsidR="00E70C78">
        <w:rPr>
          <w:rFonts w:ascii="Verdana" w:hAnsi="Verdana" w:cs="Helvetica"/>
          <w:iCs/>
          <w:sz w:val="22"/>
          <w:szCs w:val="22"/>
        </w:rPr>
        <w:t>is</w:t>
      </w:r>
      <w:r w:rsidRPr="00FD6385">
        <w:rPr>
          <w:rFonts w:ascii="Verdana" w:hAnsi="Verdana" w:cs="Helvetica"/>
          <w:iCs/>
          <w:sz w:val="22"/>
          <w:szCs w:val="22"/>
        </w:rPr>
        <w:t xml:space="preserve"> designation.</w:t>
      </w:r>
    </w:p>
    <w:bookmarkEnd w:id="4"/>
    <w:p w14:paraId="67759E4B"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Figure 7: Borough-wide constraints indicates that CA1</w:t>
      </w:r>
      <w:r w:rsidR="00611507" w:rsidRPr="00CD6916">
        <w:rPr>
          <w:rFonts w:ascii="Verdana" w:hAnsi="Verdana" w:cs="Helvetica"/>
          <w:iCs/>
          <w:sz w:val="22"/>
          <w:szCs w:val="22"/>
        </w:rPr>
        <w:t xml:space="preserve"> and East Capel</w:t>
      </w:r>
      <w:r w:rsidRPr="00CD6916">
        <w:rPr>
          <w:rFonts w:ascii="Verdana" w:hAnsi="Verdana" w:cs="Helvetica"/>
          <w:iCs/>
          <w:sz w:val="22"/>
          <w:szCs w:val="22"/>
        </w:rPr>
        <w:t xml:space="preserve"> is in an area which is relatively fr</w:t>
      </w:r>
      <w:r w:rsidR="00312074" w:rsidRPr="00CD6916">
        <w:rPr>
          <w:rFonts w:ascii="Verdana" w:hAnsi="Verdana" w:cs="Helvetica"/>
          <w:iCs/>
          <w:sz w:val="22"/>
          <w:szCs w:val="22"/>
        </w:rPr>
        <w:t>ee of constraints… </w:t>
      </w:r>
      <w:r w:rsidR="00312074" w:rsidRPr="00E70C78">
        <w:rPr>
          <w:rFonts w:ascii="Verdana" w:hAnsi="Verdana" w:cs="Helvetica"/>
          <w:iCs/>
          <w:sz w:val="22"/>
          <w:szCs w:val="22"/>
          <w:u w:val="single"/>
        </w:rPr>
        <w:t>ignoring</w:t>
      </w:r>
      <w:r w:rsidRPr="00E70C78">
        <w:rPr>
          <w:rFonts w:ascii="Verdana" w:hAnsi="Verdana" w:cs="Helvetica"/>
          <w:iCs/>
          <w:sz w:val="22"/>
          <w:szCs w:val="22"/>
          <w:u w:val="single"/>
        </w:rPr>
        <w:t xml:space="preserve"> the green belt designation</w:t>
      </w:r>
      <w:r w:rsidRPr="00CD6916">
        <w:rPr>
          <w:rFonts w:ascii="Verdana" w:hAnsi="Verdana" w:cs="Helvetica"/>
          <w:iCs/>
          <w:sz w:val="22"/>
          <w:szCs w:val="22"/>
        </w:rPr>
        <w:t>.</w:t>
      </w:r>
    </w:p>
    <w:p w14:paraId="649A10D1" w14:textId="77777777" w:rsidR="00CD2CF3" w:rsidRPr="00CD6916" w:rsidRDefault="00CD2CF3" w:rsidP="0087074C">
      <w:pPr>
        <w:widowControl w:val="0"/>
        <w:autoSpaceDE w:val="0"/>
        <w:autoSpaceDN w:val="0"/>
        <w:adjustRightInd w:val="0"/>
        <w:rPr>
          <w:rFonts w:ascii="Verdana" w:hAnsi="Verdana" w:cs="Helvetica"/>
          <w:b/>
          <w:bCs/>
          <w:iCs/>
          <w:sz w:val="22"/>
          <w:szCs w:val="22"/>
        </w:rPr>
      </w:pPr>
    </w:p>
    <w:p w14:paraId="2646A3FA" w14:textId="349037F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b/>
          <w:bCs/>
          <w:iCs/>
          <w:sz w:val="22"/>
          <w:szCs w:val="22"/>
        </w:rPr>
        <w:t>Settlement Role and Function Study 2017</w:t>
      </w:r>
    </w:p>
    <w:p w14:paraId="7F0D638A"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This doc</w:t>
      </w:r>
      <w:r w:rsidR="005970E5" w:rsidRPr="00CD6916">
        <w:rPr>
          <w:rFonts w:ascii="Verdana" w:hAnsi="Verdana" w:cs="Helvetica"/>
          <w:iCs/>
          <w:sz w:val="22"/>
          <w:szCs w:val="22"/>
        </w:rPr>
        <w:t>ument does not mention Tudeley nor Capel</w:t>
      </w:r>
    </w:p>
    <w:p w14:paraId="342A76B2" w14:textId="77777777" w:rsidR="00CD2CF3" w:rsidRPr="00CD6916" w:rsidRDefault="00CD2CF3" w:rsidP="0087074C">
      <w:pPr>
        <w:widowControl w:val="0"/>
        <w:autoSpaceDE w:val="0"/>
        <w:autoSpaceDN w:val="0"/>
        <w:adjustRightInd w:val="0"/>
        <w:rPr>
          <w:rFonts w:ascii="Verdana" w:hAnsi="Verdana" w:cs="Helvetica"/>
          <w:b/>
          <w:bCs/>
          <w:iCs/>
          <w:sz w:val="22"/>
          <w:szCs w:val="22"/>
        </w:rPr>
      </w:pPr>
    </w:p>
    <w:p w14:paraId="3FB0AE67" w14:textId="5F53D564"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b/>
          <w:bCs/>
          <w:iCs/>
          <w:sz w:val="22"/>
          <w:szCs w:val="22"/>
        </w:rPr>
        <w:t>Landscape Sensitivity Assessment of Countryside around TW 2017</w:t>
      </w:r>
    </w:p>
    <w:p w14:paraId="781F7643"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Tudeley falls beyond the study area of this report. </w:t>
      </w:r>
    </w:p>
    <w:p w14:paraId="2B2884D4" w14:textId="77777777" w:rsidR="00CD2CF3" w:rsidRPr="00CD6916" w:rsidRDefault="00CD2CF3" w:rsidP="0087074C">
      <w:pPr>
        <w:widowControl w:val="0"/>
        <w:autoSpaceDE w:val="0"/>
        <w:autoSpaceDN w:val="0"/>
        <w:adjustRightInd w:val="0"/>
        <w:rPr>
          <w:rFonts w:ascii="Verdana" w:hAnsi="Verdana" w:cs="Helvetica"/>
          <w:b/>
          <w:bCs/>
          <w:iCs/>
          <w:sz w:val="22"/>
          <w:szCs w:val="22"/>
        </w:rPr>
      </w:pPr>
    </w:p>
    <w:p w14:paraId="6A08E82A" w14:textId="35593479"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b/>
          <w:bCs/>
          <w:iCs/>
          <w:sz w:val="22"/>
          <w:szCs w:val="22"/>
        </w:rPr>
        <w:t>Tunbridge Wells Green Belt Study</w:t>
      </w:r>
      <w:r w:rsidR="00E70C78">
        <w:rPr>
          <w:rFonts w:ascii="Verdana" w:hAnsi="Verdana" w:cs="Helvetica"/>
          <w:b/>
          <w:bCs/>
          <w:iCs/>
          <w:sz w:val="22"/>
          <w:szCs w:val="22"/>
        </w:rPr>
        <w:t xml:space="preserve"> </w:t>
      </w:r>
      <w:r w:rsidRPr="00CD6916">
        <w:rPr>
          <w:rFonts w:ascii="Verdana" w:hAnsi="Verdana" w:cs="Helvetica"/>
          <w:b/>
          <w:bCs/>
          <w:iCs/>
          <w:sz w:val="22"/>
          <w:szCs w:val="22"/>
        </w:rPr>
        <w:t>2017 – Stage 2</w:t>
      </w:r>
    </w:p>
    <w:p w14:paraId="5D0487D0" w14:textId="5FB60E49" w:rsidR="00CD2CF3" w:rsidRPr="00CD6916" w:rsidRDefault="00E70C78" w:rsidP="0087074C">
      <w:pPr>
        <w:widowControl w:val="0"/>
        <w:autoSpaceDE w:val="0"/>
        <w:autoSpaceDN w:val="0"/>
        <w:adjustRightInd w:val="0"/>
        <w:rPr>
          <w:rFonts w:ascii="Verdana" w:hAnsi="Verdana" w:cs="Helvetica"/>
          <w:iCs/>
          <w:sz w:val="22"/>
          <w:szCs w:val="22"/>
        </w:rPr>
      </w:pPr>
      <w:r>
        <w:rPr>
          <w:rFonts w:ascii="Verdana" w:hAnsi="Verdana" w:cs="Helvetica"/>
          <w:iCs/>
          <w:sz w:val="22"/>
          <w:szCs w:val="22"/>
        </w:rPr>
        <w:t>CA1</w:t>
      </w:r>
      <w:r w:rsidR="0087074C" w:rsidRPr="00CD6916">
        <w:rPr>
          <w:rFonts w:ascii="Verdana" w:hAnsi="Verdana" w:cs="Helvetica"/>
          <w:iCs/>
          <w:sz w:val="22"/>
          <w:szCs w:val="22"/>
        </w:rPr>
        <w:t xml:space="preserve"> falls within Broad Area BA3 and partly BA4. These ‘Broad Areas’, like all of the others identified across the Borough is categorised as being of </w:t>
      </w:r>
      <w:r w:rsidR="0087074C" w:rsidRPr="00E70C78">
        <w:rPr>
          <w:rFonts w:ascii="Verdana" w:hAnsi="Verdana" w:cs="Helvetica"/>
          <w:b/>
          <w:bCs/>
          <w:iCs/>
          <w:sz w:val="22"/>
          <w:szCs w:val="22"/>
        </w:rPr>
        <w:t xml:space="preserve">‘very high’ harm </w:t>
      </w:r>
      <w:r w:rsidR="0087074C" w:rsidRPr="00CD6916">
        <w:rPr>
          <w:rFonts w:ascii="Verdana" w:hAnsi="Verdana" w:cs="Helvetica"/>
          <w:iCs/>
          <w:sz w:val="22"/>
          <w:szCs w:val="22"/>
        </w:rPr>
        <w:t>caused by release.</w:t>
      </w:r>
      <w:r>
        <w:rPr>
          <w:rFonts w:ascii="Verdana" w:hAnsi="Verdana" w:cs="Helvetica"/>
          <w:iCs/>
          <w:sz w:val="22"/>
          <w:szCs w:val="22"/>
        </w:rPr>
        <w:t xml:space="preserve"> </w:t>
      </w:r>
    </w:p>
    <w:p w14:paraId="412EE524" w14:textId="77777777" w:rsidR="00E70C78" w:rsidRDefault="00E70C78" w:rsidP="0087074C">
      <w:pPr>
        <w:widowControl w:val="0"/>
        <w:autoSpaceDE w:val="0"/>
        <w:autoSpaceDN w:val="0"/>
        <w:adjustRightInd w:val="0"/>
        <w:rPr>
          <w:rFonts w:ascii="Verdana" w:hAnsi="Verdana" w:cs="Helvetica"/>
          <w:iCs/>
          <w:sz w:val="22"/>
          <w:szCs w:val="22"/>
        </w:rPr>
      </w:pPr>
    </w:p>
    <w:p w14:paraId="6A270B06" w14:textId="5B896685" w:rsidR="00E70C78"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There are no ‘green belt parcels’ identified for release in Tudeley </w:t>
      </w:r>
      <w:r w:rsidR="005970E5" w:rsidRPr="00CD6916">
        <w:rPr>
          <w:rFonts w:ascii="Verdana" w:hAnsi="Verdana" w:cs="Helvetica"/>
          <w:iCs/>
          <w:sz w:val="22"/>
          <w:szCs w:val="22"/>
        </w:rPr>
        <w:t xml:space="preserve">or Capel </w:t>
      </w:r>
      <w:r w:rsidRPr="00CD6916">
        <w:rPr>
          <w:rFonts w:ascii="Verdana" w:hAnsi="Verdana" w:cs="Helvetica"/>
          <w:iCs/>
          <w:sz w:val="22"/>
          <w:szCs w:val="22"/>
        </w:rPr>
        <w:t>area</w:t>
      </w:r>
      <w:r w:rsidR="00E70C78">
        <w:rPr>
          <w:rFonts w:ascii="Verdana" w:hAnsi="Verdana" w:cs="Helvetica"/>
          <w:iCs/>
          <w:sz w:val="22"/>
          <w:szCs w:val="22"/>
        </w:rPr>
        <w:t>s</w:t>
      </w:r>
      <w:r w:rsidRPr="00CD6916">
        <w:rPr>
          <w:rFonts w:ascii="Verdana" w:hAnsi="Verdana" w:cs="Helvetica"/>
          <w:iCs/>
          <w:sz w:val="22"/>
          <w:szCs w:val="22"/>
        </w:rPr>
        <w:t>.</w:t>
      </w:r>
    </w:p>
    <w:p w14:paraId="39DC6F4D" w14:textId="76DEC71C" w:rsidR="0087074C" w:rsidRPr="00CD6916" w:rsidRDefault="0087074C" w:rsidP="0087074C">
      <w:pPr>
        <w:widowControl w:val="0"/>
        <w:autoSpaceDE w:val="0"/>
        <w:autoSpaceDN w:val="0"/>
        <w:adjustRightInd w:val="0"/>
        <w:rPr>
          <w:rFonts w:ascii="Verdana" w:hAnsi="Verdana" w:cs="Helvetica"/>
          <w:iCs/>
          <w:sz w:val="22"/>
          <w:szCs w:val="22"/>
        </w:rPr>
      </w:pPr>
    </w:p>
    <w:p w14:paraId="58A6A13B" w14:textId="77777777" w:rsidR="0087074C" w:rsidRPr="00E70C78" w:rsidRDefault="0087074C" w:rsidP="0087074C">
      <w:pPr>
        <w:widowControl w:val="0"/>
        <w:autoSpaceDE w:val="0"/>
        <w:autoSpaceDN w:val="0"/>
        <w:adjustRightInd w:val="0"/>
        <w:rPr>
          <w:rFonts w:ascii="Verdana" w:hAnsi="Verdana" w:cs="Helvetica"/>
          <w:iCs/>
          <w:sz w:val="22"/>
          <w:szCs w:val="22"/>
        </w:rPr>
      </w:pPr>
      <w:r w:rsidRPr="00E70C78">
        <w:rPr>
          <w:rFonts w:ascii="Verdana" w:hAnsi="Verdana" w:cs="Helvetica"/>
          <w:b/>
          <w:bCs/>
          <w:iCs/>
          <w:sz w:val="22"/>
          <w:szCs w:val="22"/>
        </w:rPr>
        <w:lastRenderedPageBreak/>
        <w:t>Broad Area BA3</w:t>
      </w:r>
      <w:r w:rsidRPr="00E70C78">
        <w:rPr>
          <w:rFonts w:ascii="Verdana" w:hAnsi="Verdana" w:cs="Helvetica"/>
          <w:iCs/>
          <w:sz w:val="22"/>
          <w:szCs w:val="22"/>
        </w:rPr>
        <w:t xml:space="preserve"> is considered to provide ‘contribution to gap between Tonbridge and Paddock Wood; extent of openness; distinction between Low and High Weald landscapes’.</w:t>
      </w:r>
    </w:p>
    <w:p w14:paraId="0B84407C" w14:textId="77777777" w:rsidR="0087074C" w:rsidRPr="00E70C78" w:rsidRDefault="0087074C" w:rsidP="0087074C">
      <w:pPr>
        <w:widowControl w:val="0"/>
        <w:autoSpaceDE w:val="0"/>
        <w:autoSpaceDN w:val="0"/>
        <w:adjustRightInd w:val="0"/>
        <w:rPr>
          <w:rFonts w:ascii="Verdana" w:hAnsi="Verdana" w:cs="Helvetica"/>
          <w:iCs/>
          <w:sz w:val="22"/>
          <w:szCs w:val="22"/>
        </w:rPr>
      </w:pPr>
      <w:r w:rsidRPr="00E70C78">
        <w:rPr>
          <w:rFonts w:ascii="Verdana" w:hAnsi="Verdana" w:cs="Helvetica"/>
          <w:b/>
          <w:bCs/>
          <w:iCs/>
          <w:sz w:val="22"/>
          <w:szCs w:val="22"/>
        </w:rPr>
        <w:t>Broad Area BA4</w:t>
      </w:r>
      <w:r w:rsidRPr="00E70C78">
        <w:rPr>
          <w:rFonts w:ascii="Verdana" w:hAnsi="Verdana" w:cs="Helvetica"/>
          <w:iCs/>
          <w:sz w:val="22"/>
          <w:szCs w:val="22"/>
        </w:rPr>
        <w:t xml:space="preserve"> is considered to provide ‘contribution to preventing countryside encroachment and a gap between Tonbridge and Paddock Wood’.</w:t>
      </w:r>
    </w:p>
    <w:p w14:paraId="1FCE4607"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6BAA85AC" w14:textId="11DB295B"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The document seeks to measure these Broad Areas against the purposes of the Green Belt which include:</w:t>
      </w:r>
    </w:p>
    <w:p w14:paraId="07D71345"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Purpose 1: Check the unrestricted sprawl of large built-up areas; </w:t>
      </w:r>
    </w:p>
    <w:p w14:paraId="610AF43D" w14:textId="3B17BF7E"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Purpose 2: Prevent neighbouring towns from merging</w:t>
      </w:r>
      <w:r w:rsidR="00E70C78">
        <w:rPr>
          <w:rFonts w:ascii="Verdana" w:hAnsi="Verdana" w:cs="Calibri"/>
          <w:iCs/>
          <w:sz w:val="22"/>
          <w:szCs w:val="22"/>
        </w:rPr>
        <w:t xml:space="preserve"> (</w:t>
      </w:r>
      <w:r w:rsidRPr="00CD6916">
        <w:rPr>
          <w:rFonts w:ascii="Verdana" w:hAnsi="Verdana" w:cs="Calibri"/>
          <w:iCs/>
          <w:sz w:val="22"/>
          <w:szCs w:val="22"/>
        </w:rPr>
        <w:t xml:space="preserve">Tunbridge Wells Green Belt Study Stage </w:t>
      </w:r>
      <w:r w:rsidR="00E70C78">
        <w:rPr>
          <w:rFonts w:ascii="Verdana" w:hAnsi="Verdana" w:cs="Calibri"/>
          <w:iCs/>
          <w:sz w:val="22"/>
          <w:szCs w:val="22"/>
        </w:rPr>
        <w:t>2</w:t>
      </w:r>
      <w:r w:rsidRPr="00CD6916">
        <w:rPr>
          <w:rFonts w:ascii="Verdana" w:hAnsi="Verdana" w:cs="Calibri"/>
          <w:iCs/>
          <w:sz w:val="22"/>
          <w:szCs w:val="22"/>
        </w:rPr>
        <w:t xml:space="preserve"> 11 July 2017</w:t>
      </w:r>
      <w:r w:rsidR="00E70C78">
        <w:rPr>
          <w:rFonts w:ascii="Verdana" w:hAnsi="Verdana" w:cs="Calibri"/>
          <w:iCs/>
          <w:sz w:val="22"/>
          <w:szCs w:val="22"/>
        </w:rPr>
        <w:t>);</w:t>
      </w:r>
      <w:r w:rsidRPr="00CD6916">
        <w:rPr>
          <w:rFonts w:ascii="Verdana" w:hAnsi="Verdana" w:cs="Calibri"/>
          <w:iCs/>
          <w:sz w:val="22"/>
          <w:szCs w:val="22"/>
        </w:rPr>
        <w:t> </w:t>
      </w:r>
    </w:p>
    <w:p w14:paraId="7C48AE82"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Purpose 3: Assist in safeguarding the countryside from encroachment; </w:t>
      </w:r>
    </w:p>
    <w:p w14:paraId="0B5BB614" w14:textId="77777777"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Purpose 4: Preserve the setting and special character of historic towns; and </w:t>
      </w:r>
    </w:p>
    <w:p w14:paraId="5864D2B0" w14:textId="35E54FA4"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Purpose 5: Assist in urban regeneration by encouraging the recycling of derelict and other urban land. [NB – this does not form a formal part of the assessment]. </w:t>
      </w:r>
    </w:p>
    <w:p w14:paraId="776E5921"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3F3CD035" w14:textId="77777777" w:rsidR="00CD2CF3"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xml:space="preserve">The results of the assessment are summarised in Table 6.1. </w:t>
      </w:r>
    </w:p>
    <w:p w14:paraId="40DC3E40" w14:textId="58919A63" w:rsidR="00CD2CF3" w:rsidRPr="00CD6916" w:rsidRDefault="0087074C" w:rsidP="0087074C">
      <w:pPr>
        <w:widowControl w:val="0"/>
        <w:autoSpaceDE w:val="0"/>
        <w:autoSpaceDN w:val="0"/>
        <w:adjustRightInd w:val="0"/>
        <w:rPr>
          <w:rFonts w:ascii="Verdana" w:hAnsi="Verdana" w:cs="Helvetica"/>
          <w:iCs/>
          <w:sz w:val="22"/>
          <w:szCs w:val="22"/>
        </w:rPr>
      </w:pPr>
      <w:r w:rsidRPr="00E70C78">
        <w:rPr>
          <w:rFonts w:ascii="Verdana" w:hAnsi="Verdana" w:cs="Helvetica"/>
          <w:b/>
          <w:bCs/>
          <w:iCs/>
          <w:sz w:val="22"/>
          <w:szCs w:val="22"/>
        </w:rPr>
        <w:t>Broad Area BA3</w:t>
      </w:r>
      <w:r w:rsidR="00E70C78" w:rsidRPr="00E70C78">
        <w:rPr>
          <w:rFonts w:ascii="Verdana" w:hAnsi="Verdana" w:cs="Helvetica"/>
          <w:b/>
          <w:bCs/>
          <w:iCs/>
          <w:sz w:val="22"/>
          <w:szCs w:val="22"/>
        </w:rPr>
        <w:t>:</w:t>
      </w:r>
      <w:r w:rsidRPr="00E70C78">
        <w:rPr>
          <w:rFonts w:ascii="Verdana" w:hAnsi="Verdana" w:cs="Helvetica"/>
          <w:iCs/>
          <w:sz w:val="22"/>
          <w:szCs w:val="22"/>
        </w:rPr>
        <w:t xml:space="preserve"> contribut</w:t>
      </w:r>
      <w:r w:rsidR="00E70C78">
        <w:rPr>
          <w:rFonts w:ascii="Verdana" w:hAnsi="Verdana" w:cs="Helvetica"/>
          <w:iCs/>
          <w:sz w:val="22"/>
          <w:szCs w:val="22"/>
        </w:rPr>
        <w:t>es</w:t>
      </w:r>
      <w:r w:rsidRPr="00E70C78">
        <w:rPr>
          <w:rFonts w:ascii="Verdana" w:hAnsi="Verdana" w:cs="Helvetica"/>
          <w:iCs/>
          <w:sz w:val="22"/>
          <w:szCs w:val="22"/>
        </w:rPr>
        <w:t xml:space="preserve"> strongly to three out of four of the purposes above.</w:t>
      </w:r>
      <w:r w:rsidRPr="00CD6916">
        <w:rPr>
          <w:rFonts w:ascii="Verdana" w:hAnsi="Verdana" w:cs="Helvetica"/>
          <w:iCs/>
          <w:sz w:val="22"/>
          <w:szCs w:val="22"/>
        </w:rPr>
        <w:t xml:space="preserve"> The exception is Purpose 4</w:t>
      </w:r>
      <w:r w:rsidR="00E70C78">
        <w:rPr>
          <w:rFonts w:ascii="Verdana" w:hAnsi="Verdana" w:cs="Helvetica"/>
          <w:iCs/>
          <w:sz w:val="22"/>
          <w:szCs w:val="22"/>
        </w:rPr>
        <w:t xml:space="preserve"> -</w:t>
      </w:r>
      <w:r w:rsidRPr="00CD6916">
        <w:rPr>
          <w:rFonts w:ascii="Verdana" w:hAnsi="Verdana" w:cs="Helvetica"/>
          <w:iCs/>
          <w:sz w:val="22"/>
          <w:szCs w:val="22"/>
        </w:rPr>
        <w:t xml:space="preserve"> categorised as weak/no contribution</w:t>
      </w:r>
      <w:r w:rsidR="00E70C78">
        <w:rPr>
          <w:rFonts w:ascii="Verdana" w:hAnsi="Verdana" w:cs="Helvetica"/>
          <w:iCs/>
          <w:sz w:val="22"/>
          <w:szCs w:val="22"/>
        </w:rPr>
        <w:t xml:space="preserve">. </w:t>
      </w:r>
      <w:r w:rsidR="00E70C78" w:rsidRPr="00E70C78">
        <w:rPr>
          <w:rFonts w:ascii="Verdana" w:hAnsi="Verdana" w:cs="Helvetica"/>
          <w:iCs/>
          <w:sz w:val="22"/>
          <w:szCs w:val="22"/>
          <w:u w:val="single"/>
        </w:rPr>
        <w:t>T</w:t>
      </w:r>
      <w:r w:rsidRPr="00E70C78">
        <w:rPr>
          <w:rFonts w:ascii="Verdana" w:hAnsi="Verdana" w:cs="Helvetica"/>
          <w:iCs/>
          <w:sz w:val="22"/>
          <w:szCs w:val="22"/>
          <w:u w:val="single"/>
        </w:rPr>
        <w:t>he overall</w:t>
      </w:r>
      <w:r w:rsidRPr="00CD6916">
        <w:rPr>
          <w:rFonts w:ascii="Verdana" w:hAnsi="Verdana" w:cs="Helvetica"/>
          <w:iCs/>
          <w:sz w:val="22"/>
          <w:szCs w:val="22"/>
          <w:u w:val="single"/>
        </w:rPr>
        <w:t xml:space="preserve"> contribution to the </w:t>
      </w:r>
      <w:r w:rsidR="00E70C78">
        <w:rPr>
          <w:rFonts w:ascii="Verdana" w:hAnsi="Verdana" w:cs="Helvetica"/>
          <w:iCs/>
          <w:sz w:val="22"/>
          <w:szCs w:val="22"/>
          <w:u w:val="single"/>
        </w:rPr>
        <w:t>MGB</w:t>
      </w:r>
      <w:r w:rsidRPr="00CD6916">
        <w:rPr>
          <w:rFonts w:ascii="Verdana" w:hAnsi="Verdana" w:cs="Helvetica"/>
          <w:iCs/>
          <w:sz w:val="22"/>
          <w:szCs w:val="22"/>
          <w:u w:val="single"/>
        </w:rPr>
        <w:t xml:space="preserve"> is assessed to be ‘VERY HIGH’</w:t>
      </w:r>
      <w:r w:rsidRPr="00CD6916">
        <w:rPr>
          <w:rFonts w:ascii="Verdana" w:hAnsi="Verdana" w:cs="Helvetica"/>
          <w:iCs/>
          <w:sz w:val="22"/>
          <w:szCs w:val="22"/>
        </w:rPr>
        <w:t xml:space="preserve">. </w:t>
      </w:r>
    </w:p>
    <w:p w14:paraId="2EF39756" w14:textId="764C50FB" w:rsidR="005970E5" w:rsidRPr="00CD6916" w:rsidRDefault="00E70C78" w:rsidP="0087074C">
      <w:pPr>
        <w:widowControl w:val="0"/>
        <w:autoSpaceDE w:val="0"/>
        <w:autoSpaceDN w:val="0"/>
        <w:adjustRightInd w:val="0"/>
        <w:rPr>
          <w:rFonts w:ascii="Verdana" w:hAnsi="Verdana" w:cs="Helvetica"/>
          <w:iCs/>
          <w:sz w:val="22"/>
          <w:szCs w:val="22"/>
          <w:u w:val="single"/>
        </w:rPr>
      </w:pPr>
      <w:r w:rsidRPr="00E70C78">
        <w:rPr>
          <w:rFonts w:ascii="Verdana" w:hAnsi="Verdana" w:cs="Helvetica"/>
          <w:b/>
          <w:bCs/>
          <w:iCs/>
          <w:sz w:val="22"/>
          <w:szCs w:val="22"/>
        </w:rPr>
        <w:t xml:space="preserve">Broad Area </w:t>
      </w:r>
      <w:r w:rsidR="0087074C" w:rsidRPr="00E70C78">
        <w:rPr>
          <w:rFonts w:ascii="Verdana" w:hAnsi="Verdana" w:cs="Helvetica"/>
          <w:b/>
          <w:bCs/>
          <w:iCs/>
          <w:sz w:val="22"/>
          <w:szCs w:val="22"/>
        </w:rPr>
        <w:t>BA4</w:t>
      </w:r>
      <w:r w:rsidRPr="00E70C78">
        <w:rPr>
          <w:rFonts w:ascii="Verdana" w:hAnsi="Verdana" w:cs="Helvetica"/>
          <w:b/>
          <w:bCs/>
          <w:iCs/>
          <w:sz w:val="22"/>
          <w:szCs w:val="22"/>
        </w:rPr>
        <w:t>:</w:t>
      </w:r>
      <w:r w:rsidR="0087074C" w:rsidRPr="00CD6916">
        <w:rPr>
          <w:rFonts w:ascii="Verdana" w:hAnsi="Verdana" w:cs="Helvetica"/>
          <w:iCs/>
          <w:sz w:val="22"/>
          <w:szCs w:val="22"/>
        </w:rPr>
        <w:t xml:space="preserve"> contributes strongly to purpose 2 and 3 but relatively weak to purpose 1 and 4. </w:t>
      </w:r>
      <w:r w:rsidR="0087074C" w:rsidRPr="00CD6916">
        <w:rPr>
          <w:rFonts w:ascii="Verdana" w:hAnsi="Verdana" w:cs="Helvetica"/>
          <w:iCs/>
          <w:sz w:val="22"/>
          <w:szCs w:val="22"/>
          <w:u w:val="single"/>
        </w:rPr>
        <w:t>Overall its contribution remains ‘VERY HIGH’. </w:t>
      </w:r>
    </w:p>
    <w:p w14:paraId="52017936" w14:textId="77777777" w:rsidR="005970E5" w:rsidRPr="00CD6916" w:rsidRDefault="005970E5" w:rsidP="0087074C">
      <w:pPr>
        <w:widowControl w:val="0"/>
        <w:autoSpaceDE w:val="0"/>
        <w:autoSpaceDN w:val="0"/>
        <w:adjustRightInd w:val="0"/>
        <w:rPr>
          <w:rFonts w:ascii="Verdana" w:hAnsi="Verdana" w:cs="Helvetica"/>
          <w:iCs/>
          <w:sz w:val="22"/>
          <w:szCs w:val="22"/>
          <w:u w:val="single"/>
        </w:rPr>
      </w:pPr>
    </w:p>
    <w:p w14:paraId="0D687949" w14:textId="77777777" w:rsidR="00CD2CF3" w:rsidRPr="00CD6916" w:rsidRDefault="00CD2CF3" w:rsidP="0087074C">
      <w:pPr>
        <w:widowControl w:val="0"/>
        <w:autoSpaceDE w:val="0"/>
        <w:autoSpaceDN w:val="0"/>
        <w:adjustRightInd w:val="0"/>
        <w:rPr>
          <w:rFonts w:ascii="Verdana" w:hAnsi="Verdana" w:cs="Helvetica"/>
          <w:b/>
          <w:iCs/>
          <w:sz w:val="22"/>
          <w:szCs w:val="22"/>
          <w:u w:val="single"/>
        </w:rPr>
      </w:pPr>
    </w:p>
    <w:p w14:paraId="1D93E496" w14:textId="0D3BC45E" w:rsidR="001C37CE" w:rsidRPr="000B3D96" w:rsidRDefault="001C37CE" w:rsidP="0087074C">
      <w:pPr>
        <w:widowControl w:val="0"/>
        <w:autoSpaceDE w:val="0"/>
        <w:autoSpaceDN w:val="0"/>
        <w:adjustRightInd w:val="0"/>
        <w:rPr>
          <w:rFonts w:ascii="Verdana" w:hAnsi="Verdana" w:cs="Helvetica"/>
          <w:b/>
          <w:iCs/>
          <w:sz w:val="22"/>
          <w:szCs w:val="22"/>
          <w:u w:val="single"/>
        </w:rPr>
      </w:pPr>
      <w:r w:rsidRPr="00E70C78">
        <w:rPr>
          <w:rFonts w:ascii="Verdana" w:hAnsi="Verdana" w:cs="Helvetica"/>
          <w:b/>
          <w:iCs/>
          <w:sz w:val="22"/>
          <w:szCs w:val="22"/>
          <w:u w:val="single"/>
        </w:rPr>
        <w:t xml:space="preserve">High Weald Area of Outstanding Natural </w:t>
      </w:r>
      <w:r w:rsidRPr="000B3D96">
        <w:rPr>
          <w:rFonts w:ascii="Verdana" w:hAnsi="Verdana" w:cs="Helvetica"/>
          <w:b/>
          <w:iCs/>
          <w:sz w:val="22"/>
          <w:szCs w:val="22"/>
          <w:u w:val="single"/>
        </w:rPr>
        <w:t>Beauty</w:t>
      </w:r>
      <w:r w:rsidR="000B3D96" w:rsidRPr="000B3D96">
        <w:rPr>
          <w:rFonts w:ascii="Verdana" w:hAnsi="Verdana" w:cs="Helvetica"/>
          <w:b/>
          <w:bCs/>
          <w:iCs/>
          <w:sz w:val="22"/>
          <w:szCs w:val="22"/>
          <w:u w:val="single"/>
        </w:rPr>
        <w:t xml:space="preserve"> Management Plan 2019-2024</w:t>
      </w:r>
    </w:p>
    <w:p w14:paraId="23377EFF" w14:textId="06A2B531" w:rsidR="0073381D" w:rsidRPr="00E70C78" w:rsidRDefault="001C37CE"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The primary purpose of ANOB designation is to conserve and enhance natural beauty.</w:t>
      </w:r>
      <w:r w:rsidR="000B3D96">
        <w:rPr>
          <w:rFonts w:ascii="Verdana" w:hAnsi="Verdana" w:cs="Helvetica"/>
          <w:iCs/>
          <w:sz w:val="22"/>
          <w:szCs w:val="22"/>
        </w:rPr>
        <w:t xml:space="preserve"> The Management Plan</w:t>
      </w:r>
      <w:r w:rsidR="0073381D" w:rsidRPr="00CD6916">
        <w:rPr>
          <w:rFonts w:ascii="Verdana" w:hAnsi="Verdana" w:cs="Helvetica"/>
          <w:iCs/>
          <w:color w:val="FF0000"/>
          <w:sz w:val="22"/>
          <w:szCs w:val="22"/>
        </w:rPr>
        <w:t xml:space="preserve"> </w:t>
      </w:r>
      <w:r w:rsidR="0073381D" w:rsidRPr="00E70C78">
        <w:rPr>
          <w:rFonts w:ascii="Verdana" w:hAnsi="Verdana" w:cs="Helvetica"/>
          <w:iCs/>
          <w:sz w:val="22"/>
          <w:szCs w:val="22"/>
        </w:rPr>
        <w:t xml:space="preserve">assesses whether activities within the AONB </w:t>
      </w:r>
      <w:r w:rsidR="0073381D" w:rsidRPr="00E70C78">
        <w:rPr>
          <w:rFonts w:ascii="Verdana" w:hAnsi="Verdana" w:cs="Helvetica"/>
          <w:iCs/>
          <w:sz w:val="22"/>
          <w:szCs w:val="22"/>
          <w:u w:val="single"/>
        </w:rPr>
        <w:t>and its setting</w:t>
      </w:r>
      <w:r w:rsidR="0073381D" w:rsidRPr="00E70C78">
        <w:rPr>
          <w:rFonts w:ascii="Verdana" w:hAnsi="Verdana" w:cs="Helvetica"/>
          <w:iCs/>
          <w:sz w:val="22"/>
          <w:szCs w:val="22"/>
        </w:rPr>
        <w:t xml:space="preserve"> affect land within the AONB</w:t>
      </w:r>
    </w:p>
    <w:p w14:paraId="230FB2AA" w14:textId="77777777" w:rsidR="003303C6" w:rsidRPr="00E70C78" w:rsidRDefault="003303C6" w:rsidP="0087074C">
      <w:pPr>
        <w:widowControl w:val="0"/>
        <w:autoSpaceDE w:val="0"/>
        <w:autoSpaceDN w:val="0"/>
        <w:adjustRightInd w:val="0"/>
        <w:rPr>
          <w:rFonts w:ascii="Verdana" w:hAnsi="Verdana" w:cs="Helvetica"/>
          <w:iCs/>
          <w:sz w:val="22"/>
          <w:szCs w:val="22"/>
        </w:rPr>
      </w:pPr>
    </w:p>
    <w:p w14:paraId="2C45D5D0" w14:textId="77777777" w:rsidR="0073381D" w:rsidRPr="00E70C78" w:rsidRDefault="003303C6" w:rsidP="0087074C">
      <w:pPr>
        <w:widowControl w:val="0"/>
        <w:autoSpaceDE w:val="0"/>
        <w:autoSpaceDN w:val="0"/>
        <w:adjustRightInd w:val="0"/>
        <w:rPr>
          <w:rFonts w:ascii="Verdana" w:hAnsi="Verdana" w:cs="Helvetica"/>
          <w:iCs/>
          <w:sz w:val="22"/>
          <w:szCs w:val="22"/>
        </w:rPr>
      </w:pPr>
      <w:r w:rsidRPr="00E70C78">
        <w:rPr>
          <w:rFonts w:ascii="Verdana" w:hAnsi="Verdana" w:cs="Helvetica"/>
          <w:iCs/>
          <w:sz w:val="22"/>
          <w:szCs w:val="22"/>
        </w:rPr>
        <w:t>Page 14 states “The plan may be applied to the designated area and its setting especially where the setting falls within the HW National Character Area 9.”</w:t>
      </w:r>
    </w:p>
    <w:p w14:paraId="0E284CEE" w14:textId="77777777" w:rsidR="003303C6" w:rsidRPr="00E70C78" w:rsidRDefault="003303C6" w:rsidP="0087074C">
      <w:pPr>
        <w:widowControl w:val="0"/>
        <w:autoSpaceDE w:val="0"/>
        <w:autoSpaceDN w:val="0"/>
        <w:adjustRightInd w:val="0"/>
        <w:rPr>
          <w:rFonts w:ascii="Verdana" w:hAnsi="Verdana" w:cs="Helvetica"/>
          <w:iCs/>
          <w:sz w:val="22"/>
          <w:szCs w:val="22"/>
        </w:rPr>
      </w:pPr>
    </w:p>
    <w:p w14:paraId="3B1BFB10" w14:textId="77777777" w:rsidR="008B096C" w:rsidRPr="000B3D96" w:rsidRDefault="003303C6" w:rsidP="0087074C">
      <w:pPr>
        <w:widowControl w:val="0"/>
        <w:autoSpaceDE w:val="0"/>
        <w:autoSpaceDN w:val="0"/>
        <w:adjustRightInd w:val="0"/>
        <w:rPr>
          <w:rFonts w:ascii="Verdana" w:hAnsi="Verdana" w:cs="Helvetica"/>
          <w:bCs/>
          <w:iCs/>
          <w:sz w:val="22"/>
          <w:szCs w:val="22"/>
          <w:u w:val="single"/>
        </w:rPr>
      </w:pPr>
      <w:r w:rsidRPr="000B3D96">
        <w:rPr>
          <w:rFonts w:ascii="Verdana" w:hAnsi="Verdana" w:cs="Helvetica"/>
          <w:bCs/>
          <w:iCs/>
          <w:sz w:val="22"/>
          <w:szCs w:val="22"/>
          <w:u w:val="single"/>
        </w:rPr>
        <w:t>CA1 appears to lie predominately within NCA9</w:t>
      </w:r>
      <w:r w:rsidR="0073381D" w:rsidRPr="000B3D96">
        <w:rPr>
          <w:rFonts w:ascii="Verdana" w:hAnsi="Verdana" w:cs="Helvetica"/>
          <w:bCs/>
          <w:iCs/>
          <w:sz w:val="22"/>
          <w:szCs w:val="22"/>
          <w:u w:val="single"/>
        </w:rPr>
        <w:t xml:space="preserve"> and it can be argued that the “special qualities of the AONB</w:t>
      </w:r>
      <w:r w:rsidR="004F43E5" w:rsidRPr="000B3D96">
        <w:rPr>
          <w:rFonts w:ascii="Verdana" w:hAnsi="Verdana" w:cs="Helvetica"/>
          <w:bCs/>
          <w:iCs/>
          <w:sz w:val="22"/>
          <w:szCs w:val="22"/>
          <w:u w:val="single"/>
        </w:rPr>
        <w:t>”</w:t>
      </w:r>
      <w:r w:rsidR="0073381D" w:rsidRPr="000B3D96">
        <w:rPr>
          <w:rFonts w:ascii="Verdana" w:hAnsi="Verdana" w:cs="Helvetica"/>
          <w:bCs/>
          <w:iCs/>
          <w:sz w:val="22"/>
          <w:szCs w:val="22"/>
          <w:u w:val="single"/>
        </w:rPr>
        <w:t xml:space="preserve"> would be harmed by this development.</w:t>
      </w:r>
      <w:r w:rsidR="004F43E5" w:rsidRPr="000B3D96">
        <w:rPr>
          <w:rFonts w:ascii="Verdana" w:hAnsi="Verdana" w:cs="Helvetica"/>
          <w:bCs/>
          <w:iCs/>
          <w:sz w:val="22"/>
          <w:szCs w:val="22"/>
          <w:u w:val="single"/>
        </w:rPr>
        <w:t xml:space="preserve"> </w:t>
      </w:r>
    </w:p>
    <w:p w14:paraId="3B7B5BEC" w14:textId="77777777" w:rsidR="008B096C" w:rsidRPr="00CD6916" w:rsidRDefault="008B096C" w:rsidP="0087074C">
      <w:pPr>
        <w:widowControl w:val="0"/>
        <w:autoSpaceDE w:val="0"/>
        <w:autoSpaceDN w:val="0"/>
        <w:adjustRightInd w:val="0"/>
        <w:rPr>
          <w:rFonts w:ascii="Verdana" w:hAnsi="Verdana" w:cs="Helvetica"/>
          <w:b/>
          <w:iCs/>
          <w:color w:val="FF0000"/>
          <w:sz w:val="22"/>
          <w:szCs w:val="22"/>
        </w:rPr>
      </w:pPr>
    </w:p>
    <w:p w14:paraId="4FE3304C" w14:textId="77777777" w:rsidR="00CD2CF3" w:rsidRPr="00CD6916" w:rsidRDefault="00CD2CF3" w:rsidP="0087074C">
      <w:pPr>
        <w:widowControl w:val="0"/>
        <w:autoSpaceDE w:val="0"/>
        <w:autoSpaceDN w:val="0"/>
        <w:adjustRightInd w:val="0"/>
        <w:rPr>
          <w:rFonts w:ascii="Verdana" w:hAnsi="Verdana" w:cs="Helvetica"/>
          <w:b/>
          <w:iCs/>
          <w:sz w:val="22"/>
          <w:szCs w:val="22"/>
          <w:u w:val="single"/>
        </w:rPr>
      </w:pPr>
    </w:p>
    <w:p w14:paraId="06822EAD" w14:textId="64DEBC1A" w:rsidR="008B096C" w:rsidRPr="00CD6916" w:rsidRDefault="008B096C" w:rsidP="0087074C">
      <w:pPr>
        <w:widowControl w:val="0"/>
        <w:autoSpaceDE w:val="0"/>
        <w:autoSpaceDN w:val="0"/>
        <w:adjustRightInd w:val="0"/>
        <w:rPr>
          <w:rFonts w:ascii="Verdana" w:hAnsi="Verdana" w:cs="Helvetica"/>
          <w:b/>
          <w:iCs/>
          <w:sz w:val="22"/>
          <w:szCs w:val="22"/>
          <w:u w:val="single"/>
        </w:rPr>
      </w:pPr>
      <w:r w:rsidRPr="00CD6916">
        <w:rPr>
          <w:rFonts w:ascii="Verdana" w:hAnsi="Verdana" w:cs="Helvetica"/>
          <w:b/>
          <w:iCs/>
          <w:sz w:val="22"/>
          <w:szCs w:val="22"/>
          <w:u w:val="single"/>
        </w:rPr>
        <w:t>TWBC Green Belt Strategy Study 2016 (LUC)</w:t>
      </w:r>
    </w:p>
    <w:p w14:paraId="3D278A2C" w14:textId="77777777" w:rsidR="008B096C" w:rsidRPr="000B3D96" w:rsidRDefault="008B096C" w:rsidP="0087074C">
      <w:pPr>
        <w:widowControl w:val="0"/>
        <w:autoSpaceDE w:val="0"/>
        <w:autoSpaceDN w:val="0"/>
        <w:adjustRightInd w:val="0"/>
        <w:rPr>
          <w:rFonts w:ascii="Verdana" w:hAnsi="Verdana" w:cs="Helvetica"/>
          <w:iCs/>
          <w:sz w:val="22"/>
          <w:szCs w:val="22"/>
          <w:u w:val="single"/>
        </w:rPr>
      </w:pPr>
      <w:r w:rsidRPr="00CD6916">
        <w:rPr>
          <w:rFonts w:ascii="Verdana" w:hAnsi="Verdana" w:cs="Helvetica"/>
          <w:iCs/>
          <w:sz w:val="22"/>
          <w:szCs w:val="22"/>
        </w:rPr>
        <w:t xml:space="preserve">This study makes an assessment of the contribution of areas of land against the 5 GB purposes. Both sites span parts of parcels BA3 and BA4 and are considered to make a strong contribution </w:t>
      </w:r>
      <w:r w:rsidR="00FE659A" w:rsidRPr="00CD6916">
        <w:rPr>
          <w:rFonts w:ascii="Verdana" w:hAnsi="Verdana" w:cs="Helvetica"/>
          <w:iCs/>
          <w:sz w:val="22"/>
          <w:szCs w:val="22"/>
        </w:rPr>
        <w:t xml:space="preserve">to </w:t>
      </w:r>
      <w:r w:rsidRPr="00CD6916">
        <w:rPr>
          <w:rFonts w:ascii="Verdana" w:hAnsi="Verdana" w:cs="Helvetica"/>
          <w:iCs/>
          <w:sz w:val="22"/>
          <w:szCs w:val="22"/>
        </w:rPr>
        <w:t xml:space="preserve">purpose 3 </w:t>
      </w:r>
      <w:r w:rsidRPr="000B3D96">
        <w:rPr>
          <w:rFonts w:ascii="Verdana" w:hAnsi="Verdana" w:cs="Helvetica"/>
          <w:iCs/>
          <w:sz w:val="22"/>
          <w:szCs w:val="22"/>
          <w:u w:val="single"/>
        </w:rPr>
        <w:t>“to assist in safeguarding the countryside from encroachment”</w:t>
      </w:r>
    </w:p>
    <w:p w14:paraId="30EC83CA" w14:textId="77777777" w:rsidR="008B096C" w:rsidRPr="000B3D96" w:rsidRDefault="008B096C" w:rsidP="0087074C">
      <w:pPr>
        <w:widowControl w:val="0"/>
        <w:autoSpaceDE w:val="0"/>
        <w:autoSpaceDN w:val="0"/>
        <w:adjustRightInd w:val="0"/>
        <w:rPr>
          <w:rFonts w:ascii="Verdana" w:hAnsi="Verdana" w:cs="Helvetica"/>
          <w:iCs/>
          <w:sz w:val="22"/>
          <w:szCs w:val="22"/>
          <w:u w:val="single"/>
        </w:rPr>
      </w:pPr>
    </w:p>
    <w:p w14:paraId="4E1A322B" w14:textId="77777777" w:rsidR="000B3D96" w:rsidRDefault="000B3D96" w:rsidP="0087074C">
      <w:pPr>
        <w:widowControl w:val="0"/>
        <w:autoSpaceDE w:val="0"/>
        <w:autoSpaceDN w:val="0"/>
        <w:adjustRightInd w:val="0"/>
        <w:rPr>
          <w:rFonts w:ascii="Verdana" w:hAnsi="Verdana" w:cs="Helvetica"/>
          <w:b/>
          <w:iCs/>
          <w:sz w:val="22"/>
          <w:szCs w:val="22"/>
          <w:u w:val="single"/>
        </w:rPr>
      </w:pPr>
    </w:p>
    <w:p w14:paraId="7C88B2FF" w14:textId="2B0DDE69" w:rsidR="008B096C" w:rsidRPr="00CD6916" w:rsidRDefault="008B096C" w:rsidP="0087074C">
      <w:pPr>
        <w:widowControl w:val="0"/>
        <w:autoSpaceDE w:val="0"/>
        <w:autoSpaceDN w:val="0"/>
        <w:adjustRightInd w:val="0"/>
        <w:rPr>
          <w:rFonts w:ascii="Verdana" w:hAnsi="Verdana" w:cs="Helvetica"/>
          <w:b/>
          <w:iCs/>
          <w:sz w:val="22"/>
          <w:szCs w:val="22"/>
          <w:u w:val="single"/>
        </w:rPr>
      </w:pPr>
      <w:r w:rsidRPr="00CD6916">
        <w:rPr>
          <w:rFonts w:ascii="Verdana" w:hAnsi="Verdana" w:cs="Helvetica"/>
          <w:b/>
          <w:iCs/>
          <w:sz w:val="22"/>
          <w:szCs w:val="22"/>
          <w:u w:val="single"/>
        </w:rPr>
        <w:t>Landscape Capacity and Sensitivity 2017 (LUC)</w:t>
      </w:r>
    </w:p>
    <w:p w14:paraId="1766EB68" w14:textId="77777777" w:rsidR="005970E5" w:rsidRPr="00CD6916" w:rsidRDefault="008B096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This considers “the extent to which the character and quality of the landscape around four settlements including Paddock Wood is, in principle susceptible to change as a result of introducing particular types of development (within 1km)”</w:t>
      </w:r>
    </w:p>
    <w:p w14:paraId="6261B9DD" w14:textId="77777777" w:rsidR="0087074C" w:rsidRPr="00CD6916" w:rsidRDefault="0087074C" w:rsidP="0087074C">
      <w:pPr>
        <w:widowControl w:val="0"/>
        <w:autoSpaceDE w:val="0"/>
        <w:autoSpaceDN w:val="0"/>
        <w:adjustRightInd w:val="0"/>
        <w:rPr>
          <w:rFonts w:ascii="Verdana" w:hAnsi="Verdana" w:cs="Helvetica"/>
          <w:iCs/>
          <w:color w:val="FF0000"/>
          <w:sz w:val="22"/>
          <w:szCs w:val="22"/>
        </w:rPr>
      </w:pPr>
    </w:p>
    <w:p w14:paraId="5A243F41" w14:textId="77777777" w:rsidR="0087074C" w:rsidRPr="000B3D96" w:rsidRDefault="0087074C" w:rsidP="0087074C">
      <w:pPr>
        <w:widowControl w:val="0"/>
        <w:autoSpaceDE w:val="0"/>
        <w:autoSpaceDN w:val="0"/>
        <w:adjustRightInd w:val="0"/>
        <w:rPr>
          <w:rFonts w:ascii="Verdana" w:hAnsi="Verdana" w:cs="Helvetica"/>
          <w:iCs/>
          <w:sz w:val="22"/>
          <w:szCs w:val="22"/>
          <w:u w:val="single"/>
        </w:rPr>
      </w:pPr>
      <w:r w:rsidRPr="000B3D96">
        <w:rPr>
          <w:rFonts w:ascii="Verdana" w:hAnsi="Verdana" w:cs="Helvetica"/>
          <w:b/>
          <w:bCs/>
          <w:iCs/>
          <w:sz w:val="22"/>
          <w:szCs w:val="22"/>
          <w:u w:val="single"/>
        </w:rPr>
        <w:t>New Local Plan</w:t>
      </w:r>
    </w:p>
    <w:p w14:paraId="3B9B9700"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TW Borough Council has started work on preparing a new Local Plan which will guide future development in the borough to 2036 and replace the documents comprising the current Development Plan e.g. Local Plan 2006 (saved policies); Core Strategy 2010; and Site Allocations 2016. </w:t>
      </w:r>
    </w:p>
    <w:p w14:paraId="52C4A42D"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5AFCB48A" w14:textId="18782635" w:rsidR="0087074C" w:rsidRPr="00CD6916" w:rsidRDefault="0087074C" w:rsidP="0087074C">
      <w:pPr>
        <w:widowControl w:val="0"/>
        <w:autoSpaceDE w:val="0"/>
        <w:autoSpaceDN w:val="0"/>
        <w:adjustRightInd w:val="0"/>
        <w:rPr>
          <w:rFonts w:ascii="Verdana" w:hAnsi="Verdana" w:cs="Helvetica"/>
          <w:iCs/>
          <w:sz w:val="22"/>
          <w:szCs w:val="22"/>
        </w:rPr>
      </w:pPr>
      <w:r w:rsidRPr="000B3D96">
        <w:rPr>
          <w:rFonts w:ascii="Verdana" w:hAnsi="Verdana" w:cs="Helvetica"/>
          <w:b/>
          <w:bCs/>
          <w:iCs/>
          <w:sz w:val="22"/>
          <w:szCs w:val="22"/>
        </w:rPr>
        <w:t>An Issues and Options document was published in 2017</w:t>
      </w:r>
      <w:r w:rsidRPr="00CD6916">
        <w:rPr>
          <w:rFonts w:ascii="Verdana" w:hAnsi="Verdana" w:cs="Helvetica"/>
          <w:iCs/>
          <w:sz w:val="22"/>
          <w:szCs w:val="22"/>
        </w:rPr>
        <w:t xml:space="preserve">. This set out the Council’s </w:t>
      </w:r>
      <w:r w:rsidR="000B3D96">
        <w:rPr>
          <w:rFonts w:ascii="Verdana" w:hAnsi="Verdana" w:cs="Helvetica"/>
          <w:iCs/>
          <w:sz w:val="22"/>
          <w:szCs w:val="22"/>
        </w:rPr>
        <w:t xml:space="preserve">initial </w:t>
      </w:r>
      <w:r w:rsidRPr="00CD6916">
        <w:rPr>
          <w:rFonts w:ascii="Verdana" w:hAnsi="Verdana" w:cs="Helvetica"/>
          <w:iCs/>
          <w:sz w:val="22"/>
          <w:szCs w:val="22"/>
        </w:rPr>
        <w:t xml:space="preserve">thoughts on what the new Local Plan should contain and issues </w:t>
      </w:r>
      <w:r w:rsidR="000B3D96">
        <w:rPr>
          <w:rFonts w:ascii="Verdana" w:hAnsi="Verdana" w:cs="Helvetica"/>
          <w:iCs/>
          <w:sz w:val="22"/>
          <w:szCs w:val="22"/>
        </w:rPr>
        <w:t>to</w:t>
      </w:r>
      <w:r w:rsidRPr="00CD6916">
        <w:rPr>
          <w:rFonts w:ascii="Verdana" w:hAnsi="Verdana" w:cs="Helvetica"/>
          <w:iCs/>
          <w:sz w:val="22"/>
          <w:szCs w:val="22"/>
        </w:rPr>
        <w:t xml:space="preserve"> address</w:t>
      </w:r>
      <w:r w:rsidR="000B3D96">
        <w:rPr>
          <w:rFonts w:ascii="Verdana" w:hAnsi="Verdana" w:cs="Helvetica"/>
          <w:iCs/>
          <w:sz w:val="22"/>
          <w:szCs w:val="22"/>
        </w:rPr>
        <w:t>:</w:t>
      </w:r>
      <w:r w:rsidRPr="00CD6916">
        <w:rPr>
          <w:rFonts w:ascii="Verdana" w:hAnsi="Verdana" w:cs="Helvetica"/>
          <w:iCs/>
          <w:sz w:val="22"/>
          <w:szCs w:val="22"/>
        </w:rPr>
        <w:t> </w:t>
      </w:r>
    </w:p>
    <w:p w14:paraId="2BA6EE4C" w14:textId="77777777" w:rsidR="0087074C" w:rsidRPr="00CD6916" w:rsidRDefault="00DC11BC" w:rsidP="0087074C">
      <w:pPr>
        <w:widowControl w:val="0"/>
        <w:autoSpaceDE w:val="0"/>
        <w:autoSpaceDN w:val="0"/>
        <w:adjustRightInd w:val="0"/>
        <w:rPr>
          <w:rFonts w:ascii="Verdana" w:hAnsi="Verdana" w:cs="Helvetica"/>
          <w:iCs/>
          <w:sz w:val="22"/>
          <w:szCs w:val="22"/>
        </w:rPr>
      </w:pPr>
      <w:hyperlink r:id="rId6" w:history="1">
        <w:r w:rsidR="0087074C" w:rsidRPr="00CD6916">
          <w:rPr>
            <w:rFonts w:ascii="Verdana" w:hAnsi="Verdana" w:cs="Helvetica"/>
            <w:iCs/>
            <w:color w:val="0000FF"/>
            <w:sz w:val="22"/>
            <w:szCs w:val="22"/>
            <w:u w:val="single" w:color="0000FF"/>
          </w:rPr>
          <w:t>http://www.tunbridgewells.gov.uk/__data/assets/pdf_file/0011/141959/Local-Plan-Issues-And-Options-consultation-document.pdf</w:t>
        </w:r>
      </w:hyperlink>
    </w:p>
    <w:p w14:paraId="623A7C94" w14:textId="77777777" w:rsidR="00CD2CF3" w:rsidRPr="00CD6916" w:rsidRDefault="00CD2CF3" w:rsidP="0087074C">
      <w:pPr>
        <w:widowControl w:val="0"/>
        <w:autoSpaceDE w:val="0"/>
        <w:autoSpaceDN w:val="0"/>
        <w:adjustRightInd w:val="0"/>
        <w:rPr>
          <w:rFonts w:ascii="Verdana" w:hAnsi="Verdana" w:cs="Helvetica"/>
          <w:iCs/>
          <w:sz w:val="22"/>
          <w:szCs w:val="22"/>
        </w:rPr>
      </w:pPr>
    </w:p>
    <w:p w14:paraId="3E109D1F" w14:textId="3603DEC5" w:rsidR="0087074C" w:rsidRPr="000B3D96" w:rsidRDefault="000B3D96" w:rsidP="0087074C">
      <w:pPr>
        <w:widowControl w:val="0"/>
        <w:autoSpaceDE w:val="0"/>
        <w:autoSpaceDN w:val="0"/>
        <w:adjustRightInd w:val="0"/>
        <w:rPr>
          <w:rFonts w:ascii="Verdana" w:hAnsi="Verdana" w:cs="Helvetica"/>
          <w:iCs/>
          <w:sz w:val="22"/>
          <w:szCs w:val="22"/>
          <w:u w:val="single"/>
        </w:rPr>
      </w:pPr>
      <w:r w:rsidRPr="000B3D96">
        <w:rPr>
          <w:rFonts w:ascii="Verdana" w:hAnsi="Verdana" w:cs="Helvetica"/>
          <w:iCs/>
          <w:sz w:val="22"/>
          <w:szCs w:val="22"/>
          <w:u w:val="single"/>
        </w:rPr>
        <w:t>The d</w:t>
      </w:r>
      <w:r w:rsidR="0087074C" w:rsidRPr="000B3D96">
        <w:rPr>
          <w:rFonts w:ascii="Verdana" w:hAnsi="Verdana" w:cs="Helvetica"/>
          <w:iCs/>
          <w:sz w:val="22"/>
          <w:szCs w:val="22"/>
          <w:u w:val="single"/>
        </w:rPr>
        <w:t>ocument set</w:t>
      </w:r>
      <w:r w:rsidRPr="000B3D96">
        <w:rPr>
          <w:rFonts w:ascii="Verdana" w:hAnsi="Verdana" w:cs="Helvetica"/>
          <w:iCs/>
          <w:sz w:val="22"/>
          <w:szCs w:val="22"/>
          <w:u w:val="single"/>
        </w:rPr>
        <w:t>s</w:t>
      </w:r>
      <w:r w:rsidR="0087074C" w:rsidRPr="000B3D96">
        <w:rPr>
          <w:rFonts w:ascii="Verdana" w:hAnsi="Verdana" w:cs="Helvetica"/>
          <w:iCs/>
          <w:sz w:val="22"/>
          <w:szCs w:val="22"/>
          <w:u w:val="single"/>
        </w:rPr>
        <w:t xml:space="preserve"> out a ‘draft vision’:</w:t>
      </w:r>
    </w:p>
    <w:p w14:paraId="1E687AFE"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‘In 2033 Tunbridge Wells Borough Council will have delivered development to meet its local needs in a sustainable way. This includes the development of housing, economic, leisure and recreation uses identified within the new Local Plan. New development will seek to protect and enhance the exceptional quality of the built, natural and historic environment while promoting economic prosperity to ensure the borough remains a special place. It will be a place where people want to live, work and visit and where they have easy access to the services and facilities that they require on a day to day basis’.</w:t>
      </w:r>
    </w:p>
    <w:p w14:paraId="1D79B1E8" w14:textId="77777777" w:rsidR="00CB0401" w:rsidRPr="00CD6916" w:rsidRDefault="00CB0401" w:rsidP="0087074C">
      <w:pPr>
        <w:widowControl w:val="0"/>
        <w:autoSpaceDE w:val="0"/>
        <w:autoSpaceDN w:val="0"/>
        <w:adjustRightInd w:val="0"/>
        <w:rPr>
          <w:rFonts w:ascii="Verdana" w:hAnsi="Verdana" w:cs="Helvetica"/>
          <w:iCs/>
          <w:sz w:val="22"/>
          <w:szCs w:val="22"/>
        </w:rPr>
      </w:pPr>
    </w:p>
    <w:p w14:paraId="294315C0" w14:textId="486C7B22" w:rsidR="0087074C" w:rsidRPr="00CD6916" w:rsidRDefault="000B3D96" w:rsidP="0087074C">
      <w:pPr>
        <w:widowControl w:val="0"/>
        <w:autoSpaceDE w:val="0"/>
        <w:autoSpaceDN w:val="0"/>
        <w:adjustRightInd w:val="0"/>
        <w:rPr>
          <w:rFonts w:ascii="Verdana" w:hAnsi="Verdana" w:cs="Helvetica"/>
          <w:iCs/>
          <w:sz w:val="22"/>
          <w:szCs w:val="22"/>
        </w:rPr>
      </w:pPr>
      <w:r>
        <w:rPr>
          <w:rFonts w:ascii="Verdana" w:hAnsi="Verdana" w:cs="Helvetica"/>
          <w:iCs/>
          <w:sz w:val="22"/>
          <w:szCs w:val="22"/>
        </w:rPr>
        <w:t>The document r</w:t>
      </w:r>
      <w:r w:rsidR="0087074C" w:rsidRPr="00CD6916">
        <w:rPr>
          <w:rFonts w:ascii="Verdana" w:hAnsi="Verdana" w:cs="Helvetica"/>
          <w:iCs/>
          <w:sz w:val="22"/>
          <w:szCs w:val="22"/>
        </w:rPr>
        <w:t xml:space="preserve">efers to the </w:t>
      </w:r>
      <w:r w:rsidR="0087074C" w:rsidRPr="000B3D96">
        <w:rPr>
          <w:rFonts w:ascii="Verdana" w:hAnsi="Verdana" w:cs="Helvetica"/>
          <w:iCs/>
          <w:sz w:val="22"/>
          <w:szCs w:val="22"/>
          <w:u w:val="single"/>
        </w:rPr>
        <w:t>Strategic Housing Market Assessment 2015</w:t>
      </w:r>
      <w:r w:rsidR="0087074C" w:rsidRPr="00CD6916">
        <w:rPr>
          <w:rFonts w:ascii="Verdana" w:hAnsi="Verdana" w:cs="Helvetica"/>
          <w:iCs/>
          <w:sz w:val="22"/>
          <w:szCs w:val="22"/>
        </w:rPr>
        <w:t xml:space="preserve"> publication which identifies the need for 12,960 new homes between 2013 to 2033. </w:t>
      </w:r>
    </w:p>
    <w:p w14:paraId="16B4C554" w14:textId="77777777" w:rsidR="00CB0401" w:rsidRPr="00CD6916" w:rsidRDefault="00CB0401" w:rsidP="0087074C">
      <w:pPr>
        <w:widowControl w:val="0"/>
        <w:autoSpaceDE w:val="0"/>
        <w:autoSpaceDN w:val="0"/>
        <w:adjustRightInd w:val="0"/>
        <w:rPr>
          <w:rFonts w:ascii="Verdana" w:hAnsi="Verdana" w:cs="Helvetica"/>
          <w:iCs/>
          <w:sz w:val="22"/>
          <w:szCs w:val="22"/>
          <w:u w:val="single"/>
        </w:rPr>
      </w:pPr>
    </w:p>
    <w:p w14:paraId="0DA6386D" w14:textId="67119FE6" w:rsidR="0087074C" w:rsidRPr="00CD6916" w:rsidRDefault="0087074C" w:rsidP="0087074C">
      <w:pPr>
        <w:widowControl w:val="0"/>
        <w:autoSpaceDE w:val="0"/>
        <w:autoSpaceDN w:val="0"/>
        <w:adjustRightInd w:val="0"/>
        <w:rPr>
          <w:rFonts w:ascii="Verdana" w:hAnsi="Verdana" w:cs="Helvetica"/>
          <w:iCs/>
          <w:sz w:val="22"/>
          <w:szCs w:val="22"/>
        </w:rPr>
      </w:pPr>
      <w:r w:rsidRPr="000B3D96">
        <w:rPr>
          <w:rFonts w:ascii="Verdana" w:hAnsi="Verdana" w:cs="Helvetica"/>
          <w:iCs/>
          <w:sz w:val="22"/>
          <w:szCs w:val="22"/>
        </w:rPr>
        <w:t xml:space="preserve">Tudeley is not mentioned within the Settlement Hierarchy/Groupings </w:t>
      </w:r>
      <w:r w:rsidR="00312074" w:rsidRPr="000B3D96">
        <w:rPr>
          <w:rFonts w:ascii="Verdana" w:hAnsi="Verdana" w:cs="Helvetica"/>
          <w:iCs/>
          <w:sz w:val="22"/>
          <w:szCs w:val="22"/>
        </w:rPr>
        <w:t>nor the land in the East of Capel</w:t>
      </w:r>
      <w:r w:rsidR="000B3D96">
        <w:rPr>
          <w:rFonts w:ascii="Verdana" w:hAnsi="Verdana" w:cs="Helvetica"/>
          <w:iCs/>
          <w:sz w:val="22"/>
          <w:szCs w:val="22"/>
        </w:rPr>
        <w:t xml:space="preserve">. </w:t>
      </w:r>
      <w:r w:rsidRPr="000B3D96">
        <w:rPr>
          <w:rFonts w:ascii="Verdana" w:hAnsi="Verdana" w:cs="Helvetica"/>
          <w:iCs/>
          <w:sz w:val="22"/>
          <w:szCs w:val="22"/>
        </w:rPr>
        <w:t xml:space="preserve">Five Oak Green is identified within ‘Group B’ along with Goudhurst, Brenchley and Lamberhurst. </w:t>
      </w:r>
      <w:r w:rsidRPr="000B3D96">
        <w:rPr>
          <w:rFonts w:ascii="Verdana" w:hAnsi="Verdana" w:cs="Helvetica"/>
          <w:iCs/>
          <w:sz w:val="22"/>
          <w:szCs w:val="22"/>
          <w:u w:val="single"/>
        </w:rPr>
        <w:t>There is a statement that in villages that do not have a defined LBD (like Tudeley), new development is subject to general policies of constraint and is normally only allowed in exceptional circumstances</w:t>
      </w:r>
      <w:r w:rsidRPr="000B3D96">
        <w:rPr>
          <w:rFonts w:ascii="Verdana" w:hAnsi="Verdana" w:cs="Helvetica"/>
          <w:iCs/>
          <w:sz w:val="22"/>
          <w:szCs w:val="22"/>
        </w:rPr>
        <w:t>.</w:t>
      </w:r>
      <w:r w:rsidRPr="00CD6916">
        <w:rPr>
          <w:rFonts w:ascii="Verdana" w:hAnsi="Verdana" w:cs="Helvetica"/>
          <w:iCs/>
          <w:sz w:val="22"/>
          <w:szCs w:val="22"/>
        </w:rPr>
        <w:t> </w:t>
      </w:r>
    </w:p>
    <w:p w14:paraId="0A967E3E" w14:textId="77777777" w:rsidR="00CB0401" w:rsidRPr="00CD6916" w:rsidRDefault="00CB0401" w:rsidP="0087074C">
      <w:pPr>
        <w:widowControl w:val="0"/>
        <w:autoSpaceDE w:val="0"/>
        <w:autoSpaceDN w:val="0"/>
        <w:adjustRightInd w:val="0"/>
        <w:rPr>
          <w:rFonts w:ascii="Verdana" w:hAnsi="Verdana" w:cs="Helvetica"/>
          <w:iCs/>
          <w:sz w:val="22"/>
          <w:szCs w:val="22"/>
        </w:rPr>
      </w:pPr>
    </w:p>
    <w:p w14:paraId="3CCF60A0" w14:textId="3A6D41F4" w:rsidR="0087074C" w:rsidRPr="000B3D96" w:rsidRDefault="000B3D96" w:rsidP="0087074C">
      <w:pPr>
        <w:widowControl w:val="0"/>
        <w:autoSpaceDE w:val="0"/>
        <w:autoSpaceDN w:val="0"/>
        <w:adjustRightInd w:val="0"/>
        <w:rPr>
          <w:rFonts w:ascii="Verdana" w:hAnsi="Verdana" w:cs="Helvetica"/>
          <w:iCs/>
          <w:sz w:val="22"/>
          <w:szCs w:val="22"/>
        </w:rPr>
      </w:pPr>
      <w:r>
        <w:rPr>
          <w:rFonts w:ascii="Verdana" w:hAnsi="Verdana" w:cs="Helvetica"/>
          <w:iCs/>
          <w:sz w:val="22"/>
          <w:szCs w:val="22"/>
        </w:rPr>
        <w:t xml:space="preserve">The </w:t>
      </w:r>
      <w:r w:rsidR="0087074C" w:rsidRPr="000B3D96">
        <w:rPr>
          <w:rFonts w:ascii="Verdana" w:hAnsi="Verdana" w:cs="Helvetica"/>
          <w:iCs/>
          <w:sz w:val="22"/>
          <w:szCs w:val="22"/>
          <w:u w:val="single"/>
        </w:rPr>
        <w:t>Issues and Options paper</w:t>
      </w:r>
      <w:r w:rsidR="0087074C" w:rsidRPr="00CD6916">
        <w:rPr>
          <w:rFonts w:ascii="Verdana" w:hAnsi="Verdana" w:cs="Helvetica"/>
          <w:iCs/>
          <w:sz w:val="22"/>
          <w:szCs w:val="22"/>
        </w:rPr>
        <w:t> sets out various options for growth.</w:t>
      </w:r>
      <w:r w:rsidR="00312074" w:rsidRPr="00CD6916">
        <w:rPr>
          <w:rFonts w:ascii="Verdana" w:hAnsi="Verdana" w:cs="Helvetica"/>
          <w:iCs/>
          <w:sz w:val="22"/>
          <w:szCs w:val="22"/>
        </w:rPr>
        <w:t xml:space="preserve"> </w:t>
      </w:r>
      <w:r w:rsidR="0087074C" w:rsidRPr="00CD6916">
        <w:rPr>
          <w:rFonts w:ascii="Verdana" w:hAnsi="Verdana" w:cs="Helvetica"/>
          <w:iCs/>
          <w:sz w:val="22"/>
          <w:szCs w:val="22"/>
        </w:rPr>
        <w:t xml:space="preserve">There are 5 options. 3 out of the 5 promote focusing growth on existing urban areas and built up areas. Option 4 suggests focusing growth in a corridor-led approach – around the A21 close to TW and Pembury. </w:t>
      </w:r>
      <w:r w:rsidR="0087074C" w:rsidRPr="000B3D96">
        <w:rPr>
          <w:rFonts w:ascii="Verdana" w:hAnsi="Verdana" w:cs="Helvetica"/>
          <w:b/>
          <w:bCs/>
          <w:iCs/>
          <w:sz w:val="22"/>
          <w:szCs w:val="22"/>
        </w:rPr>
        <w:t>Option 5</w:t>
      </w:r>
      <w:r w:rsidR="0087074C" w:rsidRPr="000B3D96">
        <w:rPr>
          <w:rFonts w:ascii="Verdana" w:hAnsi="Verdana" w:cs="Helvetica"/>
          <w:iCs/>
          <w:sz w:val="22"/>
          <w:szCs w:val="22"/>
        </w:rPr>
        <w:t xml:space="preserve"> suggests the development of a new garden village of approx. </w:t>
      </w:r>
      <w:r w:rsidR="00312074" w:rsidRPr="000B3D96">
        <w:rPr>
          <w:rFonts w:ascii="Verdana" w:hAnsi="Verdana" w:cs="Helvetica"/>
          <w:iCs/>
          <w:sz w:val="22"/>
          <w:szCs w:val="22"/>
        </w:rPr>
        <w:t xml:space="preserve">5-7k new homes. The </w:t>
      </w:r>
      <w:r w:rsidR="0087074C" w:rsidRPr="000B3D96">
        <w:rPr>
          <w:rFonts w:ascii="Verdana" w:hAnsi="Verdana" w:cs="Helvetica"/>
          <w:iCs/>
          <w:sz w:val="22"/>
          <w:szCs w:val="22"/>
        </w:rPr>
        <w:t>Council suggests no location with thi</w:t>
      </w:r>
      <w:r w:rsidR="00312074" w:rsidRPr="000B3D96">
        <w:rPr>
          <w:rFonts w:ascii="Verdana" w:hAnsi="Verdana" w:cs="Helvetica"/>
          <w:iCs/>
          <w:sz w:val="22"/>
          <w:szCs w:val="22"/>
        </w:rPr>
        <w:t xml:space="preserve">s option </w:t>
      </w:r>
      <w:r w:rsidR="0087074C" w:rsidRPr="000B3D96">
        <w:rPr>
          <w:rFonts w:ascii="Verdana" w:hAnsi="Verdana" w:cs="Helvetica"/>
          <w:iCs/>
          <w:sz w:val="22"/>
          <w:szCs w:val="22"/>
        </w:rPr>
        <w:t>BUT SHOULD STILL BE SUBJECT TO CONSTRAINTS (such as Green Belt, environmental etc). </w:t>
      </w:r>
    </w:p>
    <w:p w14:paraId="237F9F14" w14:textId="77777777" w:rsidR="00CB0401" w:rsidRPr="00CD6916" w:rsidRDefault="00CB0401" w:rsidP="0087074C">
      <w:pPr>
        <w:widowControl w:val="0"/>
        <w:autoSpaceDE w:val="0"/>
        <w:autoSpaceDN w:val="0"/>
        <w:adjustRightInd w:val="0"/>
        <w:rPr>
          <w:rFonts w:ascii="Verdana" w:hAnsi="Verdana" w:cs="Helvetica"/>
          <w:iCs/>
          <w:sz w:val="22"/>
          <w:szCs w:val="22"/>
        </w:rPr>
      </w:pPr>
    </w:p>
    <w:p w14:paraId="7ABAA859" w14:textId="386ED4DA" w:rsidR="0087074C" w:rsidRPr="00CA0C6C" w:rsidRDefault="000B3D96" w:rsidP="00CA0C6C">
      <w:pPr>
        <w:rPr>
          <w:rFonts w:ascii="Verdana" w:hAnsi="Verdana" w:cs="Helvetica"/>
          <w:i/>
          <w:sz w:val="22"/>
          <w:szCs w:val="22"/>
        </w:rPr>
      </w:pPr>
      <w:r>
        <w:rPr>
          <w:rFonts w:ascii="Verdana" w:hAnsi="Verdana" w:cs="Helvetica"/>
          <w:b/>
          <w:bCs/>
          <w:iCs/>
          <w:sz w:val="22"/>
          <w:szCs w:val="22"/>
        </w:rPr>
        <w:t xml:space="preserve">NOTE: </w:t>
      </w:r>
      <w:r w:rsidRPr="00CA0C6C">
        <w:rPr>
          <w:rFonts w:ascii="Verdana" w:hAnsi="Verdana" w:cs="Helvetica"/>
          <w:i/>
          <w:sz w:val="22"/>
          <w:szCs w:val="22"/>
        </w:rPr>
        <w:t>T</w:t>
      </w:r>
      <w:r w:rsidR="0087074C" w:rsidRPr="00CA0C6C">
        <w:rPr>
          <w:rFonts w:ascii="Verdana" w:hAnsi="Verdana" w:cs="Helvetica"/>
          <w:i/>
          <w:sz w:val="22"/>
          <w:szCs w:val="22"/>
        </w:rPr>
        <w:t>he Green Belt Study reviewed above forms part of the evidence base for the Local Plan</w:t>
      </w:r>
      <w:r w:rsidR="00CA0C6C">
        <w:rPr>
          <w:rFonts w:ascii="Verdana" w:hAnsi="Verdana" w:cs="Helvetica"/>
          <w:i/>
          <w:sz w:val="22"/>
          <w:szCs w:val="22"/>
        </w:rPr>
        <w:t>, and</w:t>
      </w:r>
      <w:r w:rsidR="0087074C" w:rsidRPr="00CA0C6C">
        <w:rPr>
          <w:rFonts w:ascii="Verdana" w:hAnsi="Verdana" w:cs="Helvetica"/>
          <w:i/>
          <w:sz w:val="22"/>
          <w:szCs w:val="22"/>
        </w:rPr>
        <w:t xml:space="preserve"> it identified the area within which Tudeley sits as having a strong contribution to the purposes of the Green Belt</w:t>
      </w:r>
      <w:r w:rsidR="00CA0C6C">
        <w:rPr>
          <w:rFonts w:ascii="Verdana" w:hAnsi="Verdana" w:cs="Helvetica"/>
          <w:i/>
          <w:sz w:val="22"/>
          <w:szCs w:val="22"/>
        </w:rPr>
        <w:t xml:space="preserve">. This </w:t>
      </w:r>
      <w:r w:rsidRPr="00CA0C6C">
        <w:rPr>
          <w:rFonts w:ascii="Verdana" w:hAnsi="Verdana" w:cs="Helvetica"/>
          <w:i/>
          <w:sz w:val="22"/>
          <w:szCs w:val="22"/>
        </w:rPr>
        <w:t>ought to</w:t>
      </w:r>
      <w:r w:rsidR="0087074C" w:rsidRPr="00CA0C6C">
        <w:rPr>
          <w:rFonts w:ascii="Verdana" w:hAnsi="Verdana" w:cs="Helvetica"/>
          <w:i/>
          <w:sz w:val="22"/>
          <w:szCs w:val="22"/>
        </w:rPr>
        <w:t xml:space="preserve"> </w:t>
      </w:r>
      <w:r w:rsidR="00CA0C6C">
        <w:rPr>
          <w:rFonts w:ascii="Verdana" w:hAnsi="Verdana" w:cs="Helvetica"/>
          <w:i/>
          <w:sz w:val="22"/>
          <w:szCs w:val="22"/>
        </w:rPr>
        <w:t xml:space="preserve">have made </w:t>
      </w:r>
      <w:r w:rsidR="0087074C" w:rsidRPr="00CA0C6C">
        <w:rPr>
          <w:rFonts w:ascii="Verdana" w:hAnsi="Verdana" w:cs="Helvetica"/>
          <w:i/>
          <w:sz w:val="22"/>
          <w:szCs w:val="22"/>
        </w:rPr>
        <w:t xml:space="preserve">it difficult for the Council to justify its release (i.e. to establish </w:t>
      </w:r>
      <w:r w:rsidRPr="00CA0C6C">
        <w:rPr>
          <w:rFonts w:ascii="Verdana" w:hAnsi="Verdana" w:cs="Helvetica"/>
          <w:i/>
          <w:sz w:val="22"/>
          <w:szCs w:val="22"/>
        </w:rPr>
        <w:t>‘e</w:t>
      </w:r>
      <w:r w:rsidR="0087074C" w:rsidRPr="00CA0C6C">
        <w:rPr>
          <w:rFonts w:ascii="Verdana" w:hAnsi="Verdana" w:cs="Helvetica"/>
          <w:i/>
          <w:sz w:val="22"/>
          <w:szCs w:val="22"/>
        </w:rPr>
        <w:t xml:space="preserve">xceptional </w:t>
      </w:r>
      <w:r w:rsidRPr="00CA0C6C">
        <w:rPr>
          <w:rFonts w:ascii="Verdana" w:hAnsi="Verdana" w:cs="Helvetica"/>
          <w:i/>
          <w:sz w:val="22"/>
          <w:szCs w:val="22"/>
        </w:rPr>
        <w:t>c</w:t>
      </w:r>
      <w:r w:rsidR="0087074C" w:rsidRPr="00CA0C6C">
        <w:rPr>
          <w:rFonts w:ascii="Verdana" w:hAnsi="Verdana" w:cs="Helvetica"/>
          <w:i/>
          <w:sz w:val="22"/>
          <w:szCs w:val="22"/>
        </w:rPr>
        <w:t>ircumstances</w:t>
      </w:r>
      <w:r w:rsidRPr="00CA0C6C">
        <w:rPr>
          <w:rFonts w:ascii="Verdana" w:hAnsi="Verdana" w:cs="Helvetica"/>
          <w:i/>
          <w:sz w:val="22"/>
          <w:szCs w:val="22"/>
        </w:rPr>
        <w:t>’</w:t>
      </w:r>
      <w:r w:rsidR="0087074C" w:rsidRPr="00CA0C6C">
        <w:rPr>
          <w:rFonts w:ascii="Verdana" w:hAnsi="Verdana" w:cs="Helvetica"/>
          <w:i/>
          <w:sz w:val="22"/>
          <w:szCs w:val="22"/>
        </w:rPr>
        <w:t xml:space="preserve">) or to make a planning application (which would need to establish </w:t>
      </w:r>
      <w:r w:rsidRPr="00CA0C6C">
        <w:rPr>
          <w:rFonts w:ascii="Verdana" w:hAnsi="Verdana" w:cs="Helvetica"/>
          <w:i/>
          <w:sz w:val="22"/>
          <w:szCs w:val="22"/>
        </w:rPr>
        <w:t>‘v</w:t>
      </w:r>
      <w:r w:rsidR="0087074C" w:rsidRPr="00CA0C6C">
        <w:rPr>
          <w:rFonts w:ascii="Verdana" w:hAnsi="Verdana" w:cs="Helvetica"/>
          <w:i/>
          <w:sz w:val="22"/>
          <w:szCs w:val="22"/>
        </w:rPr>
        <w:t xml:space="preserve">ery </w:t>
      </w:r>
      <w:r w:rsidRPr="00CA0C6C">
        <w:rPr>
          <w:rFonts w:ascii="Verdana" w:hAnsi="Verdana" w:cs="Helvetica"/>
          <w:i/>
          <w:sz w:val="22"/>
          <w:szCs w:val="22"/>
        </w:rPr>
        <w:t>s</w:t>
      </w:r>
      <w:r w:rsidR="0087074C" w:rsidRPr="00CA0C6C">
        <w:rPr>
          <w:rFonts w:ascii="Verdana" w:hAnsi="Verdana" w:cs="Helvetica"/>
          <w:i/>
          <w:sz w:val="22"/>
          <w:szCs w:val="22"/>
        </w:rPr>
        <w:t xml:space="preserve">pecial </w:t>
      </w:r>
      <w:r w:rsidRPr="00CA0C6C">
        <w:rPr>
          <w:rFonts w:ascii="Verdana" w:hAnsi="Verdana" w:cs="Helvetica"/>
          <w:i/>
          <w:sz w:val="22"/>
          <w:szCs w:val="22"/>
        </w:rPr>
        <w:t>c</w:t>
      </w:r>
      <w:r w:rsidR="0087074C" w:rsidRPr="00CA0C6C">
        <w:rPr>
          <w:rFonts w:ascii="Verdana" w:hAnsi="Verdana" w:cs="Helvetica"/>
          <w:i/>
          <w:sz w:val="22"/>
          <w:szCs w:val="22"/>
        </w:rPr>
        <w:t>ircumstances</w:t>
      </w:r>
      <w:r w:rsidRPr="00CA0C6C">
        <w:rPr>
          <w:rFonts w:ascii="Verdana" w:hAnsi="Verdana" w:cs="Helvetica"/>
          <w:i/>
          <w:sz w:val="22"/>
          <w:szCs w:val="22"/>
        </w:rPr>
        <w:t>’</w:t>
      </w:r>
      <w:r w:rsidR="0087074C" w:rsidRPr="00CA0C6C">
        <w:rPr>
          <w:rFonts w:ascii="Verdana" w:hAnsi="Verdana" w:cs="Helvetica"/>
          <w:i/>
          <w:sz w:val="22"/>
          <w:szCs w:val="22"/>
        </w:rPr>
        <w:t>).</w:t>
      </w:r>
      <w:r w:rsidR="00CA0C6C">
        <w:rPr>
          <w:rFonts w:ascii="Verdana" w:hAnsi="Verdana" w:cs="Helvetica"/>
          <w:i/>
          <w:sz w:val="22"/>
          <w:szCs w:val="22"/>
        </w:rPr>
        <w:t xml:space="preserve"> However, s</w:t>
      </w:r>
      <w:r w:rsidRPr="00CA0C6C">
        <w:rPr>
          <w:rFonts w:ascii="Verdana" w:hAnsi="Verdana" w:cs="Helvetica"/>
          <w:i/>
          <w:sz w:val="22"/>
          <w:szCs w:val="22"/>
        </w:rPr>
        <w:t xml:space="preserve">ince </w:t>
      </w:r>
      <w:r w:rsidR="00CA0C6C">
        <w:rPr>
          <w:rFonts w:ascii="Verdana" w:hAnsi="Verdana" w:cs="Helvetica"/>
          <w:i/>
          <w:sz w:val="22"/>
          <w:szCs w:val="22"/>
        </w:rPr>
        <w:t>the release of the Local Plan</w:t>
      </w:r>
      <w:r w:rsidRPr="00CA0C6C">
        <w:rPr>
          <w:rFonts w:ascii="Verdana" w:hAnsi="Verdana" w:cs="Helvetica"/>
          <w:i/>
          <w:sz w:val="22"/>
          <w:szCs w:val="22"/>
        </w:rPr>
        <w:t xml:space="preserve"> it </w:t>
      </w:r>
      <w:r w:rsidR="00CA0C6C">
        <w:rPr>
          <w:rFonts w:ascii="Verdana" w:hAnsi="Verdana" w:cs="Helvetica"/>
          <w:i/>
          <w:sz w:val="22"/>
          <w:szCs w:val="22"/>
        </w:rPr>
        <w:t>now</w:t>
      </w:r>
      <w:r w:rsidRPr="00CA0C6C">
        <w:rPr>
          <w:rFonts w:ascii="Verdana" w:hAnsi="Verdana" w:cs="Helvetica"/>
          <w:i/>
          <w:sz w:val="22"/>
          <w:szCs w:val="22"/>
        </w:rPr>
        <w:t xml:space="preserve"> appear</w:t>
      </w:r>
      <w:r w:rsidR="00CA0C6C">
        <w:rPr>
          <w:rFonts w:ascii="Verdana" w:hAnsi="Verdana" w:cs="Helvetica"/>
          <w:i/>
          <w:sz w:val="22"/>
          <w:szCs w:val="22"/>
        </w:rPr>
        <w:t xml:space="preserve">s </w:t>
      </w:r>
      <w:r w:rsidRPr="00CA0C6C">
        <w:rPr>
          <w:rFonts w:ascii="Verdana" w:hAnsi="Verdana" w:cs="Helvetica"/>
          <w:i/>
          <w:sz w:val="22"/>
          <w:szCs w:val="22"/>
        </w:rPr>
        <w:t>the Council conside</w:t>
      </w:r>
      <w:r w:rsidR="00CA0C6C">
        <w:rPr>
          <w:rFonts w:ascii="Verdana" w:hAnsi="Verdana" w:cs="Helvetica"/>
          <w:i/>
          <w:sz w:val="22"/>
          <w:szCs w:val="22"/>
        </w:rPr>
        <w:t>r</w:t>
      </w:r>
      <w:r w:rsidRPr="00CA0C6C">
        <w:rPr>
          <w:rFonts w:ascii="Verdana" w:hAnsi="Verdana" w:cs="Helvetica"/>
          <w:i/>
          <w:sz w:val="22"/>
          <w:szCs w:val="22"/>
        </w:rPr>
        <w:t xml:space="preserve"> the need to build houses</w:t>
      </w:r>
      <w:r w:rsidR="00CA0C6C">
        <w:rPr>
          <w:rFonts w:ascii="Verdana" w:hAnsi="Verdana" w:cs="Helvetica"/>
          <w:i/>
          <w:sz w:val="22"/>
          <w:szCs w:val="22"/>
        </w:rPr>
        <w:t xml:space="preserve"> </w:t>
      </w:r>
      <w:r w:rsidRPr="00CA0C6C">
        <w:rPr>
          <w:rFonts w:ascii="Verdana" w:hAnsi="Verdana" w:cs="Helvetica"/>
          <w:i/>
          <w:sz w:val="22"/>
          <w:szCs w:val="22"/>
        </w:rPr>
        <w:t>as meeting th</w:t>
      </w:r>
      <w:r w:rsidR="00CA0C6C">
        <w:rPr>
          <w:rFonts w:ascii="Verdana" w:hAnsi="Verdana" w:cs="Helvetica"/>
          <w:i/>
          <w:sz w:val="22"/>
          <w:szCs w:val="22"/>
        </w:rPr>
        <w:t>e</w:t>
      </w:r>
      <w:r w:rsidRPr="00CA0C6C">
        <w:rPr>
          <w:rFonts w:ascii="Verdana" w:hAnsi="Verdana" w:cs="Helvetica"/>
          <w:i/>
          <w:sz w:val="22"/>
          <w:szCs w:val="22"/>
        </w:rPr>
        <w:t xml:space="preserve"> ‘exceptional circumstances’ barrier; clarification with the </w:t>
      </w:r>
      <w:r w:rsidR="00CA0C6C" w:rsidRPr="00CA0C6C">
        <w:rPr>
          <w:rFonts w:ascii="Verdana" w:hAnsi="Verdana" w:cs="Helvetica"/>
          <w:i/>
          <w:sz w:val="22"/>
          <w:szCs w:val="22"/>
        </w:rPr>
        <w:t>Ministry o</w:t>
      </w:r>
      <w:r w:rsidRPr="00CA0C6C">
        <w:rPr>
          <w:rFonts w:ascii="Verdana" w:hAnsi="Verdana" w:cs="Helvetica"/>
          <w:i/>
          <w:sz w:val="22"/>
          <w:szCs w:val="22"/>
        </w:rPr>
        <w:t>f</w:t>
      </w:r>
      <w:r w:rsidR="00CA0C6C" w:rsidRPr="00CA0C6C">
        <w:rPr>
          <w:rFonts w:ascii="Verdana" w:hAnsi="Verdana" w:cs="Helvetica"/>
          <w:i/>
          <w:sz w:val="22"/>
          <w:szCs w:val="22"/>
        </w:rPr>
        <w:t xml:space="preserve"> Housing, Communities and Local Government</w:t>
      </w:r>
      <w:r w:rsidR="00CA0C6C">
        <w:rPr>
          <w:rFonts w:ascii="Verdana" w:hAnsi="Verdana" w:cs="Helvetica"/>
          <w:i/>
          <w:sz w:val="22"/>
          <w:szCs w:val="22"/>
        </w:rPr>
        <w:t xml:space="preserve"> might enable us to challenge that assumption</w:t>
      </w:r>
      <w:r w:rsidRPr="00CA0C6C">
        <w:rPr>
          <w:rFonts w:ascii="Verdana" w:hAnsi="Verdana" w:cs="Helvetica"/>
          <w:i/>
          <w:sz w:val="22"/>
          <w:szCs w:val="22"/>
        </w:rPr>
        <w:t>.</w:t>
      </w:r>
      <w:r w:rsidR="0087074C" w:rsidRPr="00CA0C6C">
        <w:rPr>
          <w:rFonts w:ascii="Verdana" w:hAnsi="Verdana" w:cs="Helvetica"/>
          <w:i/>
          <w:sz w:val="22"/>
          <w:szCs w:val="22"/>
        </w:rPr>
        <w:t> </w:t>
      </w:r>
    </w:p>
    <w:p w14:paraId="0925F839" w14:textId="77777777" w:rsidR="00CA0C6C" w:rsidRDefault="00CA0C6C" w:rsidP="0087074C">
      <w:pPr>
        <w:widowControl w:val="0"/>
        <w:autoSpaceDE w:val="0"/>
        <w:autoSpaceDN w:val="0"/>
        <w:adjustRightInd w:val="0"/>
        <w:rPr>
          <w:rFonts w:ascii="Verdana" w:hAnsi="Verdana" w:cs="Helvetica"/>
          <w:i/>
          <w:sz w:val="22"/>
          <w:szCs w:val="22"/>
        </w:rPr>
      </w:pPr>
    </w:p>
    <w:p w14:paraId="65D95072" w14:textId="464CE646" w:rsidR="0087074C" w:rsidRPr="00CA0C6C" w:rsidRDefault="0087074C" w:rsidP="0087074C">
      <w:pPr>
        <w:widowControl w:val="0"/>
        <w:autoSpaceDE w:val="0"/>
        <w:autoSpaceDN w:val="0"/>
        <w:adjustRightInd w:val="0"/>
        <w:rPr>
          <w:rFonts w:ascii="Verdana" w:hAnsi="Verdana" w:cs="Helvetica"/>
          <w:i/>
          <w:sz w:val="22"/>
          <w:szCs w:val="22"/>
        </w:rPr>
      </w:pPr>
      <w:r w:rsidRPr="00CA0C6C">
        <w:rPr>
          <w:rFonts w:ascii="Verdana" w:hAnsi="Verdana" w:cs="Helvetica"/>
          <w:i/>
          <w:sz w:val="22"/>
          <w:szCs w:val="22"/>
        </w:rPr>
        <w:t>A Consultation Statement prepared to summarise the responses to the Issues and Options paper</w:t>
      </w:r>
      <w:r w:rsidR="00CA0C6C">
        <w:rPr>
          <w:rFonts w:ascii="Verdana" w:hAnsi="Verdana" w:cs="Helvetica"/>
          <w:i/>
          <w:sz w:val="22"/>
          <w:szCs w:val="22"/>
        </w:rPr>
        <w:t xml:space="preserve"> shows that</w:t>
      </w:r>
      <w:r w:rsidRPr="00CA0C6C">
        <w:rPr>
          <w:rFonts w:ascii="Verdana" w:hAnsi="Verdana" w:cs="Helvetica"/>
          <w:i/>
          <w:sz w:val="22"/>
          <w:szCs w:val="22"/>
        </w:rPr>
        <w:t xml:space="preserve"> </w:t>
      </w:r>
      <w:r w:rsidR="00CA0C6C">
        <w:rPr>
          <w:rFonts w:ascii="Verdana" w:hAnsi="Verdana" w:cs="Helvetica"/>
          <w:i/>
          <w:sz w:val="22"/>
          <w:szCs w:val="22"/>
        </w:rPr>
        <w:t>o</w:t>
      </w:r>
      <w:r w:rsidRPr="00CA0C6C">
        <w:rPr>
          <w:rFonts w:ascii="Verdana" w:hAnsi="Verdana" w:cs="Helvetica"/>
          <w:i/>
          <w:sz w:val="22"/>
          <w:szCs w:val="22"/>
        </w:rPr>
        <w:t xml:space="preserve">ptions 4 and 5 received the most support. </w:t>
      </w:r>
      <w:r w:rsidR="00CA0C6C">
        <w:rPr>
          <w:rFonts w:ascii="Verdana" w:hAnsi="Verdana" w:cs="Helvetica"/>
          <w:i/>
          <w:sz w:val="22"/>
          <w:szCs w:val="22"/>
        </w:rPr>
        <w:t>R</w:t>
      </w:r>
      <w:r w:rsidRPr="00CA0C6C">
        <w:rPr>
          <w:rFonts w:ascii="Verdana" w:hAnsi="Verdana" w:cs="Helvetica"/>
          <w:i/>
          <w:sz w:val="22"/>
          <w:szCs w:val="22"/>
        </w:rPr>
        <w:t xml:space="preserve">espondents also requested </w:t>
      </w:r>
      <w:r w:rsidRPr="00CA0C6C">
        <w:rPr>
          <w:rFonts w:ascii="Verdana" w:hAnsi="Verdana" w:cs="Helvetica"/>
          <w:i/>
          <w:sz w:val="22"/>
          <w:szCs w:val="22"/>
          <w:u w:val="single"/>
        </w:rPr>
        <w:t>any new settlement be outside</w:t>
      </w:r>
      <w:r w:rsidRPr="00CA0C6C">
        <w:rPr>
          <w:rFonts w:ascii="Verdana" w:hAnsi="Verdana" w:cs="Helvetica"/>
          <w:i/>
          <w:sz w:val="22"/>
          <w:szCs w:val="22"/>
        </w:rPr>
        <w:t xml:space="preserve"> </w:t>
      </w:r>
      <w:r w:rsidRPr="00CA0C6C">
        <w:rPr>
          <w:rFonts w:ascii="Verdana" w:hAnsi="Verdana" w:cs="Helvetica"/>
          <w:i/>
          <w:sz w:val="22"/>
          <w:szCs w:val="22"/>
          <w:u w:val="single"/>
        </w:rPr>
        <w:t>of the AONB and Green Belt </w:t>
      </w:r>
      <w:r w:rsidRPr="00CA0C6C">
        <w:rPr>
          <w:rFonts w:ascii="Verdana" w:hAnsi="Verdana" w:cs="Helvetica"/>
          <w:i/>
          <w:sz w:val="22"/>
          <w:szCs w:val="22"/>
        </w:rPr>
        <w:t xml:space="preserve">and focused in the </w:t>
      </w:r>
      <w:r w:rsidRPr="00CA0C6C">
        <w:rPr>
          <w:rFonts w:ascii="Verdana" w:hAnsi="Verdana" w:cs="Helvetica"/>
          <w:i/>
          <w:sz w:val="22"/>
          <w:szCs w:val="22"/>
          <w:u w:val="single"/>
        </w:rPr>
        <w:t>eastern part of the borough.</w:t>
      </w:r>
      <w:r w:rsidR="00CA0C6C">
        <w:rPr>
          <w:rFonts w:ascii="Verdana" w:hAnsi="Verdana" w:cs="Helvetica"/>
          <w:i/>
          <w:sz w:val="22"/>
          <w:szCs w:val="22"/>
          <w:u w:val="single"/>
        </w:rPr>
        <w:t xml:space="preserve"> </w:t>
      </w:r>
      <w:r w:rsidR="00CA0C6C" w:rsidRPr="00CA0C6C">
        <w:rPr>
          <w:rFonts w:ascii="Verdana" w:hAnsi="Verdana" w:cs="Helvetica"/>
          <w:i/>
          <w:sz w:val="22"/>
          <w:szCs w:val="22"/>
        </w:rPr>
        <w:t>The views of the public yet again appear to bear no weight with TWBC.</w:t>
      </w:r>
    </w:p>
    <w:p w14:paraId="6CB49D2D" w14:textId="77777777" w:rsidR="00CB0401" w:rsidRPr="00CD6916" w:rsidRDefault="00CB0401" w:rsidP="0087074C">
      <w:pPr>
        <w:widowControl w:val="0"/>
        <w:autoSpaceDE w:val="0"/>
        <w:autoSpaceDN w:val="0"/>
        <w:adjustRightInd w:val="0"/>
        <w:rPr>
          <w:rFonts w:ascii="Verdana" w:hAnsi="Verdana" w:cs="Helvetica"/>
          <w:iCs/>
          <w:sz w:val="22"/>
          <w:szCs w:val="22"/>
        </w:rPr>
      </w:pPr>
    </w:p>
    <w:p w14:paraId="5CF017D4" w14:textId="2C90FED5" w:rsidR="0087074C" w:rsidRPr="00CD6916" w:rsidRDefault="00CA0C6C" w:rsidP="0087074C">
      <w:pPr>
        <w:widowControl w:val="0"/>
        <w:autoSpaceDE w:val="0"/>
        <w:autoSpaceDN w:val="0"/>
        <w:adjustRightInd w:val="0"/>
        <w:rPr>
          <w:rFonts w:ascii="Verdana" w:hAnsi="Verdana" w:cs="Helvetica"/>
          <w:iCs/>
          <w:sz w:val="22"/>
          <w:szCs w:val="22"/>
        </w:rPr>
      </w:pPr>
      <w:r>
        <w:rPr>
          <w:rFonts w:ascii="Verdana" w:hAnsi="Verdana" w:cs="Helvetica"/>
          <w:iCs/>
          <w:sz w:val="22"/>
          <w:szCs w:val="22"/>
        </w:rPr>
        <w:t>TWBC</w:t>
      </w:r>
      <w:r w:rsidR="0087074C" w:rsidRPr="00CD6916">
        <w:rPr>
          <w:rFonts w:ascii="Verdana" w:hAnsi="Verdana" w:cs="Helvetica"/>
          <w:iCs/>
          <w:sz w:val="22"/>
          <w:szCs w:val="22"/>
        </w:rPr>
        <w:t xml:space="preserve"> state in their conclusions that they plan to prepare a </w:t>
      </w:r>
      <w:r w:rsidR="0087074C" w:rsidRPr="00CD6916">
        <w:rPr>
          <w:rFonts w:ascii="Verdana" w:hAnsi="Verdana" w:cs="Helvetica"/>
          <w:b/>
          <w:bCs/>
          <w:iCs/>
          <w:sz w:val="22"/>
          <w:szCs w:val="22"/>
        </w:rPr>
        <w:t>New Settlement Feasibility Study</w:t>
      </w:r>
      <w:r w:rsidR="0087074C" w:rsidRPr="00CD6916">
        <w:rPr>
          <w:rFonts w:ascii="Verdana" w:hAnsi="Verdana" w:cs="Helvetica"/>
          <w:iCs/>
          <w:sz w:val="22"/>
          <w:szCs w:val="22"/>
        </w:rPr>
        <w:t> to identify potential locations and support any final decisions made in respect of a new settlement in the Borough. The timescales for this work was for publication in early 2018. </w:t>
      </w:r>
    </w:p>
    <w:p w14:paraId="4C008CA4" w14:textId="77777777" w:rsidR="009E1064" w:rsidRPr="00CD6916" w:rsidRDefault="009E1064" w:rsidP="0087074C">
      <w:pPr>
        <w:widowControl w:val="0"/>
        <w:autoSpaceDE w:val="0"/>
        <w:autoSpaceDN w:val="0"/>
        <w:adjustRightInd w:val="0"/>
        <w:rPr>
          <w:rFonts w:ascii="Verdana" w:hAnsi="Verdana" w:cs="Helvetica"/>
          <w:iCs/>
          <w:sz w:val="22"/>
          <w:szCs w:val="22"/>
        </w:rPr>
      </w:pPr>
    </w:p>
    <w:p w14:paraId="01CF07DF" w14:textId="033CBBE2"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A Call for Sites process has been undertaken which is where sites 446 and 448 have been put</w:t>
      </w:r>
      <w:r w:rsidR="00CB0401" w:rsidRPr="00CD6916">
        <w:rPr>
          <w:rFonts w:ascii="Verdana" w:hAnsi="Verdana" w:cs="Helvetica"/>
          <w:iCs/>
          <w:sz w:val="22"/>
          <w:szCs w:val="22"/>
        </w:rPr>
        <w:t xml:space="preserve"> </w:t>
      </w:r>
      <w:r w:rsidRPr="00CD6916">
        <w:rPr>
          <w:rFonts w:ascii="Verdana" w:hAnsi="Verdana" w:cs="Helvetica"/>
          <w:iCs/>
          <w:sz w:val="22"/>
          <w:szCs w:val="22"/>
        </w:rPr>
        <w:t>forward.</w:t>
      </w:r>
      <w:r w:rsidR="00CB0401" w:rsidRPr="00CD6916">
        <w:rPr>
          <w:rFonts w:ascii="Verdana" w:hAnsi="Verdana" w:cs="Helvetica"/>
          <w:iCs/>
          <w:sz w:val="22"/>
          <w:szCs w:val="22"/>
        </w:rPr>
        <w:t xml:space="preserve"> </w:t>
      </w:r>
      <w:hyperlink r:id="rId7" w:history="1">
        <w:r w:rsidRPr="00CD6916">
          <w:rPr>
            <w:rFonts w:ascii="Verdana" w:hAnsi="Verdana" w:cs="Helvetica"/>
            <w:iCs/>
            <w:color w:val="0000FF"/>
            <w:sz w:val="22"/>
            <w:szCs w:val="22"/>
            <w:u w:val="single" w:color="0000FF"/>
          </w:rPr>
          <w:t>https://tunbridgewells.maps.arcgis.com/apps/webappviewer/index.html?id=dbf1590f0ee44de8a862ff7aeb0f3b01</w:t>
        </w:r>
      </w:hyperlink>
    </w:p>
    <w:p w14:paraId="275F3E46" w14:textId="61C24302" w:rsidR="00CA0C6C" w:rsidRDefault="00CA0C6C" w:rsidP="0087074C">
      <w:pPr>
        <w:widowControl w:val="0"/>
        <w:autoSpaceDE w:val="0"/>
        <w:autoSpaceDN w:val="0"/>
        <w:adjustRightInd w:val="0"/>
        <w:rPr>
          <w:rFonts w:ascii="Verdana" w:hAnsi="Verdana" w:cs="Helvetica"/>
          <w:iCs/>
          <w:sz w:val="22"/>
          <w:szCs w:val="22"/>
        </w:rPr>
      </w:pPr>
    </w:p>
    <w:p w14:paraId="2EAAE1E0" w14:textId="2EBF6A08"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 xml:space="preserve">A review of the Council's </w:t>
      </w:r>
      <w:r w:rsidRPr="00CA0C6C">
        <w:rPr>
          <w:rFonts w:ascii="Verdana" w:hAnsi="Verdana" w:cs="Calibri"/>
          <w:b/>
          <w:bCs/>
          <w:iCs/>
          <w:sz w:val="22"/>
          <w:szCs w:val="22"/>
        </w:rPr>
        <w:t>Interim Strategic Housing Land Availability Assessment (2017)</w:t>
      </w:r>
      <w:r w:rsidR="00CA0C6C">
        <w:rPr>
          <w:rFonts w:ascii="Verdana" w:hAnsi="Verdana" w:cs="Calibri"/>
          <w:iCs/>
          <w:sz w:val="22"/>
          <w:szCs w:val="22"/>
        </w:rPr>
        <w:t xml:space="preserve">: </w:t>
      </w:r>
      <w:hyperlink r:id="rId8" w:history="1">
        <w:r w:rsidRPr="00CD6916">
          <w:rPr>
            <w:rFonts w:ascii="Verdana" w:hAnsi="Verdana" w:cs="Calibri"/>
            <w:iCs/>
            <w:color w:val="0000FF"/>
            <w:sz w:val="22"/>
            <w:szCs w:val="22"/>
            <w:u w:val="single" w:color="0000FF"/>
          </w:rPr>
          <w:t>http://www.tunbridgewells.gov.uk/residents/planning/planning-policy/new-local-plan/interim-strategic-housing-and-economic-land-availability-assessment</w:t>
        </w:r>
      </w:hyperlink>
      <w:r w:rsidRPr="00CD6916">
        <w:rPr>
          <w:rFonts w:ascii="Verdana" w:hAnsi="Verdana" w:cs="Calibri"/>
          <w:iCs/>
          <w:sz w:val="22"/>
          <w:szCs w:val="22"/>
        </w:rPr>
        <w:t>. </w:t>
      </w:r>
    </w:p>
    <w:p w14:paraId="7B8274E9" w14:textId="77777777" w:rsidR="00CA0C6C" w:rsidRDefault="00CA0C6C" w:rsidP="0087074C">
      <w:pPr>
        <w:widowControl w:val="0"/>
        <w:autoSpaceDE w:val="0"/>
        <w:autoSpaceDN w:val="0"/>
        <w:adjustRightInd w:val="0"/>
        <w:rPr>
          <w:rFonts w:ascii="Verdana" w:hAnsi="Verdana" w:cs="Calibri"/>
          <w:iCs/>
          <w:sz w:val="22"/>
          <w:szCs w:val="22"/>
        </w:rPr>
      </w:pPr>
    </w:p>
    <w:p w14:paraId="6CA811A9" w14:textId="05B49345" w:rsidR="0087074C" w:rsidRPr="00CD6916" w:rsidRDefault="0087074C" w:rsidP="0087074C">
      <w:pPr>
        <w:widowControl w:val="0"/>
        <w:autoSpaceDE w:val="0"/>
        <w:autoSpaceDN w:val="0"/>
        <w:adjustRightInd w:val="0"/>
        <w:rPr>
          <w:rFonts w:ascii="Verdana" w:hAnsi="Verdana" w:cs="Calibri"/>
          <w:iCs/>
          <w:sz w:val="22"/>
          <w:szCs w:val="22"/>
        </w:rPr>
      </w:pPr>
      <w:r w:rsidRPr="00CD6916">
        <w:rPr>
          <w:rFonts w:ascii="Verdana" w:hAnsi="Verdana" w:cs="Calibri"/>
          <w:iCs/>
          <w:sz w:val="22"/>
          <w:szCs w:val="22"/>
        </w:rPr>
        <w:t>The Council describes the purpose of this document</w:t>
      </w:r>
      <w:r w:rsidR="00CA0C6C">
        <w:rPr>
          <w:rFonts w:ascii="Verdana" w:hAnsi="Verdana" w:cs="Calibri"/>
          <w:iCs/>
          <w:sz w:val="22"/>
          <w:szCs w:val="22"/>
        </w:rPr>
        <w:t>:</w:t>
      </w:r>
      <w:r w:rsidRPr="00CD6916">
        <w:rPr>
          <w:rFonts w:ascii="Verdana" w:hAnsi="Verdana" w:cs="Calibri"/>
          <w:iCs/>
          <w:sz w:val="22"/>
          <w:szCs w:val="22"/>
        </w:rPr>
        <w:t> </w:t>
      </w:r>
    </w:p>
    <w:p w14:paraId="06BA5E95" w14:textId="77777777" w:rsidR="0087074C"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'The purpose of carrying out a SHELAA is to identify a future supply of land that is suitable, available and achievable for all housing and economic development needs as identified in the new Local Plan over the Borough Council's plan period (2013 to 2033). We will also aim to identify sites that are suitable for other uses; for example, as open space, for community facilities, etc. The SHELAA is not an allocations document; it does not in itself determine whether a site should be allocated for development. The SHELAA does not form Council policy but is a technical assessment that provides an evidence base to help identify potential land supply. The resulting portfolio of sites will then be used to inform the plan making process that will in turn determine which sites are the most appropriate ones, in the most sustainable locations, to meet the development targets set by the new Local Plan. Being included in the SHELAA will not represent a commitment by the Council to the development of a site or indicate that a site would be granted planning permission for any particular use. The SHELAA does not outweigh or alter any existing local policies or designations. </w:t>
      </w:r>
      <w:r w:rsidRPr="00CD6916">
        <w:rPr>
          <w:rFonts w:ascii="Verdana" w:hAnsi="Verdana" w:cs="Helvetica"/>
          <w:iCs/>
          <w:sz w:val="22"/>
          <w:szCs w:val="22"/>
          <w:u w:val="single"/>
        </w:rPr>
        <w:t>The main aim of this interim SHELAA therefore is to provide an initial assessment of all the sites submitted through the Council's Call for Sites 2016</w:t>
      </w:r>
      <w:r w:rsidRPr="00CD6916">
        <w:rPr>
          <w:rFonts w:ascii="Verdana" w:hAnsi="Verdana" w:cs="Helvetica"/>
          <w:iCs/>
          <w:sz w:val="22"/>
          <w:szCs w:val="22"/>
        </w:rPr>
        <w:t>'.</w:t>
      </w:r>
    </w:p>
    <w:p w14:paraId="0DDB747B" w14:textId="77777777" w:rsidR="009E1064" w:rsidRPr="00CD6916" w:rsidRDefault="009E1064" w:rsidP="0087074C">
      <w:pPr>
        <w:widowControl w:val="0"/>
        <w:autoSpaceDE w:val="0"/>
        <w:autoSpaceDN w:val="0"/>
        <w:adjustRightInd w:val="0"/>
        <w:rPr>
          <w:rFonts w:ascii="Verdana" w:hAnsi="Verdana" w:cs="Helvetica"/>
          <w:iCs/>
          <w:sz w:val="22"/>
          <w:szCs w:val="22"/>
        </w:rPr>
      </w:pPr>
    </w:p>
    <w:p w14:paraId="36CB3A0B" w14:textId="11D018D3" w:rsidR="00AB722B" w:rsidRPr="00DC11BC" w:rsidRDefault="00DC11BC" w:rsidP="0087074C">
      <w:pPr>
        <w:widowControl w:val="0"/>
        <w:autoSpaceDE w:val="0"/>
        <w:autoSpaceDN w:val="0"/>
        <w:adjustRightInd w:val="0"/>
        <w:rPr>
          <w:rFonts w:ascii="Verdana" w:hAnsi="Verdana" w:cs="Helvetica"/>
          <w:i/>
          <w:sz w:val="22"/>
          <w:szCs w:val="22"/>
          <w:u w:val="single"/>
        </w:rPr>
      </w:pPr>
      <w:r w:rsidRPr="00DC11BC">
        <w:rPr>
          <w:rFonts w:ascii="Verdana" w:hAnsi="Verdana" w:cs="Helvetica"/>
          <w:b/>
          <w:bCs/>
          <w:i/>
          <w:sz w:val="22"/>
          <w:szCs w:val="22"/>
        </w:rPr>
        <w:t>NOTE:</w:t>
      </w:r>
      <w:r>
        <w:rPr>
          <w:rFonts w:ascii="Verdana" w:hAnsi="Verdana" w:cs="Helvetica"/>
          <w:i/>
          <w:sz w:val="22"/>
          <w:szCs w:val="22"/>
        </w:rPr>
        <w:t xml:space="preserve"> </w:t>
      </w:r>
      <w:r w:rsidR="00CA0C6C" w:rsidRPr="00DC11BC">
        <w:rPr>
          <w:rFonts w:ascii="Verdana" w:hAnsi="Verdana" w:cs="Helvetica"/>
          <w:i/>
          <w:sz w:val="22"/>
          <w:szCs w:val="22"/>
        </w:rPr>
        <w:t>T</w:t>
      </w:r>
      <w:r w:rsidR="0087074C" w:rsidRPr="00DC11BC">
        <w:rPr>
          <w:rFonts w:ascii="Verdana" w:hAnsi="Verdana" w:cs="Helvetica"/>
          <w:i/>
          <w:sz w:val="22"/>
          <w:szCs w:val="22"/>
        </w:rPr>
        <w:t xml:space="preserve">he map covering the Capel parish </w:t>
      </w:r>
      <w:r w:rsidR="00CA0C6C" w:rsidRPr="00DC11BC">
        <w:rPr>
          <w:rFonts w:ascii="Verdana" w:hAnsi="Verdana" w:cs="Helvetica"/>
          <w:i/>
          <w:sz w:val="22"/>
          <w:szCs w:val="22"/>
        </w:rPr>
        <w:t>indicates</w:t>
      </w:r>
      <w:r w:rsidR="0087074C" w:rsidRPr="00DC11BC">
        <w:rPr>
          <w:rFonts w:ascii="Verdana" w:hAnsi="Verdana" w:cs="Helvetica"/>
          <w:i/>
          <w:sz w:val="22"/>
          <w:szCs w:val="22"/>
        </w:rPr>
        <w:t xml:space="preserve"> two sites identified in Tudeley (both fall under site ref 177</w:t>
      </w:r>
      <w:r w:rsidR="00B576EB" w:rsidRPr="00DC11BC">
        <w:rPr>
          <w:rFonts w:ascii="Verdana" w:hAnsi="Verdana" w:cs="Helvetica"/>
          <w:i/>
          <w:sz w:val="22"/>
          <w:szCs w:val="22"/>
        </w:rPr>
        <w:t>/178 and these are relatively small in scale - 2ha in total) and only parcel 14</w:t>
      </w:r>
      <w:r w:rsidR="00AB722B" w:rsidRPr="00DC11BC">
        <w:rPr>
          <w:rFonts w:ascii="Verdana" w:hAnsi="Verdana" w:cs="Helvetica"/>
          <w:i/>
          <w:sz w:val="22"/>
          <w:szCs w:val="22"/>
        </w:rPr>
        <w:t xml:space="preserve">2 to the East of Five Oak Green </w:t>
      </w:r>
      <w:r w:rsidR="00AB722B" w:rsidRPr="00DC11BC">
        <w:rPr>
          <w:rFonts w:ascii="Verdana" w:hAnsi="Verdana" w:cs="Helvetica"/>
          <w:i/>
          <w:sz w:val="22"/>
          <w:szCs w:val="22"/>
          <w:u w:val="single"/>
        </w:rPr>
        <w:t xml:space="preserve">but not parcels 309, 310, 311, 312, 314 and 317 </w:t>
      </w:r>
      <w:r w:rsidR="00060341" w:rsidRPr="00DC11BC">
        <w:rPr>
          <w:rFonts w:ascii="Verdana" w:hAnsi="Verdana" w:cs="Helvetica"/>
          <w:i/>
          <w:sz w:val="22"/>
          <w:szCs w:val="22"/>
          <w:u w:val="single"/>
        </w:rPr>
        <w:t xml:space="preserve">and CA1 </w:t>
      </w:r>
      <w:r w:rsidR="00AB722B" w:rsidRPr="00DC11BC">
        <w:rPr>
          <w:rFonts w:ascii="Verdana" w:hAnsi="Verdana" w:cs="Helvetica"/>
          <w:i/>
          <w:sz w:val="22"/>
          <w:szCs w:val="22"/>
          <w:u w:val="single"/>
        </w:rPr>
        <w:t>which all fall in Capel Parish</w:t>
      </w:r>
      <w:r w:rsidR="00CA0C6C" w:rsidRPr="00DC11BC">
        <w:rPr>
          <w:rFonts w:ascii="Verdana" w:hAnsi="Verdana" w:cs="Helvetica"/>
          <w:i/>
          <w:sz w:val="22"/>
          <w:szCs w:val="22"/>
          <w:u w:val="single"/>
        </w:rPr>
        <w:t>:</w:t>
      </w:r>
    </w:p>
    <w:p w14:paraId="2203394A" w14:textId="7B37A5DD" w:rsidR="00B576EB"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 </w:t>
      </w:r>
      <w:hyperlink r:id="rId9" w:history="1">
        <w:r w:rsidRPr="00CD6916">
          <w:rPr>
            <w:rFonts w:ascii="Verdana" w:hAnsi="Verdana" w:cs="Helvetica"/>
            <w:iCs/>
            <w:color w:val="0000FF"/>
            <w:sz w:val="22"/>
            <w:szCs w:val="22"/>
            <w:u w:val="single" w:color="0000FF"/>
          </w:rPr>
          <w:t>http://www.tunbridgewells.gov.uk/__data/assets/pdf_file/0004/141538/Capel.pdf</w:t>
        </w:r>
      </w:hyperlink>
    </w:p>
    <w:p w14:paraId="70B98EA4" w14:textId="482CF877" w:rsidR="00F776F6" w:rsidRPr="00DC11BC" w:rsidRDefault="0087074C" w:rsidP="0087074C">
      <w:pPr>
        <w:widowControl w:val="0"/>
        <w:autoSpaceDE w:val="0"/>
        <w:autoSpaceDN w:val="0"/>
        <w:adjustRightInd w:val="0"/>
        <w:rPr>
          <w:rFonts w:ascii="Verdana" w:hAnsi="Verdana" w:cs="Helvetica"/>
          <w:bCs/>
          <w:i/>
          <w:sz w:val="22"/>
          <w:szCs w:val="22"/>
        </w:rPr>
      </w:pPr>
      <w:r w:rsidRPr="00DC11BC">
        <w:rPr>
          <w:rFonts w:ascii="Verdana" w:hAnsi="Verdana" w:cs="Helvetica"/>
          <w:bCs/>
          <w:i/>
          <w:sz w:val="22"/>
          <w:szCs w:val="22"/>
          <w:u w:val="single"/>
        </w:rPr>
        <w:t>This document does</w:t>
      </w:r>
      <w:r w:rsidR="00B576EB" w:rsidRPr="00DC11BC">
        <w:rPr>
          <w:rFonts w:ascii="Verdana" w:hAnsi="Verdana" w:cs="Helvetica"/>
          <w:bCs/>
          <w:i/>
          <w:sz w:val="22"/>
          <w:szCs w:val="22"/>
          <w:u w:val="single"/>
        </w:rPr>
        <w:t xml:space="preserve"> not identify either Garden Village</w:t>
      </w:r>
      <w:r w:rsidRPr="00DC11BC">
        <w:rPr>
          <w:rFonts w:ascii="Verdana" w:hAnsi="Verdana" w:cs="Helvetica"/>
          <w:bCs/>
          <w:i/>
          <w:sz w:val="22"/>
          <w:szCs w:val="22"/>
          <w:u w:val="single"/>
        </w:rPr>
        <w:t xml:space="preserve"> site in any way. Therefore, the garden village site</w:t>
      </w:r>
      <w:r w:rsidR="00F776F6" w:rsidRPr="00DC11BC">
        <w:rPr>
          <w:rFonts w:ascii="Verdana" w:hAnsi="Verdana" w:cs="Helvetica"/>
          <w:bCs/>
          <w:i/>
          <w:sz w:val="22"/>
          <w:szCs w:val="22"/>
          <w:u w:val="single"/>
        </w:rPr>
        <w:t>s</w:t>
      </w:r>
      <w:r w:rsidRPr="00DC11BC">
        <w:rPr>
          <w:rFonts w:ascii="Verdana" w:hAnsi="Verdana" w:cs="Helvetica"/>
          <w:bCs/>
          <w:i/>
          <w:sz w:val="22"/>
          <w:szCs w:val="22"/>
          <w:u w:val="single"/>
        </w:rPr>
        <w:t xml:space="preserve"> cannot have been submitted as part of the Call for Sites process in 2016.</w:t>
      </w:r>
      <w:r w:rsidRPr="00DC11BC">
        <w:rPr>
          <w:rFonts w:ascii="Verdana" w:hAnsi="Verdana" w:cs="Helvetica"/>
          <w:bCs/>
          <w:i/>
          <w:sz w:val="22"/>
          <w:szCs w:val="22"/>
        </w:rPr>
        <w:t xml:space="preserve"> </w:t>
      </w:r>
    </w:p>
    <w:p w14:paraId="19A223B7" w14:textId="77777777" w:rsidR="00F776F6" w:rsidRPr="00DC11BC" w:rsidRDefault="00F776F6" w:rsidP="0087074C">
      <w:pPr>
        <w:widowControl w:val="0"/>
        <w:autoSpaceDE w:val="0"/>
        <w:autoSpaceDN w:val="0"/>
        <w:adjustRightInd w:val="0"/>
        <w:rPr>
          <w:rFonts w:ascii="Verdana" w:hAnsi="Verdana" w:cs="Helvetica"/>
          <w:i/>
          <w:sz w:val="22"/>
          <w:szCs w:val="22"/>
        </w:rPr>
      </w:pPr>
    </w:p>
    <w:p w14:paraId="7C40D9F3" w14:textId="77777777" w:rsidR="00F776F6" w:rsidRPr="00CD6916" w:rsidRDefault="0087074C" w:rsidP="0087074C">
      <w:pPr>
        <w:widowControl w:val="0"/>
        <w:autoSpaceDE w:val="0"/>
        <w:autoSpaceDN w:val="0"/>
        <w:adjustRightInd w:val="0"/>
        <w:rPr>
          <w:rFonts w:ascii="Verdana" w:hAnsi="Verdana" w:cs="Helvetica"/>
          <w:iCs/>
          <w:sz w:val="22"/>
          <w:szCs w:val="22"/>
        </w:rPr>
      </w:pPr>
      <w:r w:rsidRPr="00CD6916">
        <w:rPr>
          <w:rFonts w:ascii="Verdana" w:hAnsi="Verdana" w:cs="Helvetica"/>
          <w:iCs/>
          <w:sz w:val="22"/>
          <w:szCs w:val="22"/>
        </w:rPr>
        <w:t>The Council state that </w:t>
      </w:r>
      <w:r w:rsidRPr="00CD6916">
        <w:rPr>
          <w:rFonts w:ascii="Verdana" w:hAnsi="Verdana" w:cs="Helvetica"/>
          <w:iCs/>
          <w:sz w:val="22"/>
          <w:szCs w:val="22"/>
          <w:u w:val="single"/>
        </w:rPr>
        <w:t>'although the Call for Sites remains open, it will no longer be possible to include any new sites within the site assessment process that is informing the Draft Local Plan (Reg 18 consultation)</w:t>
      </w:r>
      <w:r w:rsidRPr="005C0A38">
        <w:rPr>
          <w:rFonts w:ascii="Verdana" w:hAnsi="Verdana" w:cs="Helvetica"/>
          <w:iCs/>
          <w:sz w:val="22"/>
          <w:szCs w:val="22"/>
          <w:u w:val="single"/>
        </w:rPr>
        <w:t xml:space="preserve">, </w:t>
      </w:r>
      <w:r w:rsidRPr="005C0A38">
        <w:rPr>
          <w:rFonts w:ascii="Verdana" w:hAnsi="Verdana" w:cs="Helvetica"/>
          <w:b/>
          <w:iCs/>
          <w:sz w:val="22"/>
          <w:szCs w:val="22"/>
          <w:u w:val="single"/>
        </w:rPr>
        <w:t>as there is insufficient time to adequately assess</w:t>
      </w:r>
      <w:r w:rsidRPr="005C0A38">
        <w:rPr>
          <w:rFonts w:ascii="Verdana" w:hAnsi="Verdana" w:cs="Helvetica"/>
          <w:iCs/>
          <w:sz w:val="22"/>
          <w:szCs w:val="22"/>
          <w:u w:val="single"/>
        </w:rPr>
        <w:t xml:space="preserve"> </w:t>
      </w:r>
      <w:r w:rsidRPr="005C0A38">
        <w:rPr>
          <w:rFonts w:ascii="Verdana" w:hAnsi="Verdana" w:cs="Helvetica"/>
          <w:b/>
          <w:bCs/>
          <w:iCs/>
          <w:sz w:val="22"/>
          <w:szCs w:val="22"/>
          <w:u w:val="single"/>
        </w:rPr>
        <w:t>such sites</w:t>
      </w:r>
      <w:r w:rsidRPr="005C0A38">
        <w:rPr>
          <w:rFonts w:ascii="Verdana" w:hAnsi="Verdana" w:cs="Helvetica"/>
          <w:iCs/>
          <w:sz w:val="22"/>
          <w:szCs w:val="22"/>
        </w:rPr>
        <w:t>.</w:t>
      </w:r>
      <w:r w:rsidRPr="00CD6916">
        <w:rPr>
          <w:rFonts w:ascii="Verdana" w:hAnsi="Verdana" w:cs="Helvetica"/>
          <w:iCs/>
          <w:sz w:val="22"/>
          <w:szCs w:val="22"/>
        </w:rPr>
        <w:t xml:space="preserve"> The Council will, however, continue to accept site submissions in order that they may be assessed and potentially included in the Local Plan at the Reg 19 submission stage'. </w:t>
      </w:r>
    </w:p>
    <w:p w14:paraId="5EF64180" w14:textId="77777777" w:rsidR="0087074C" w:rsidRPr="00CD6916" w:rsidRDefault="0087074C" w:rsidP="0087074C">
      <w:pPr>
        <w:widowControl w:val="0"/>
        <w:autoSpaceDE w:val="0"/>
        <w:autoSpaceDN w:val="0"/>
        <w:adjustRightInd w:val="0"/>
        <w:rPr>
          <w:rFonts w:ascii="Verdana" w:hAnsi="Verdana" w:cs="Helvetica"/>
          <w:iCs/>
          <w:sz w:val="22"/>
          <w:szCs w:val="22"/>
        </w:rPr>
      </w:pPr>
    </w:p>
    <w:p w14:paraId="5E8EDA42" w14:textId="0631F9AB" w:rsidR="00F776F6" w:rsidRPr="005C0A38" w:rsidRDefault="005C0A38" w:rsidP="0087074C">
      <w:pPr>
        <w:widowControl w:val="0"/>
        <w:autoSpaceDE w:val="0"/>
        <w:autoSpaceDN w:val="0"/>
        <w:adjustRightInd w:val="0"/>
        <w:rPr>
          <w:rFonts w:ascii="Verdana" w:hAnsi="Verdana" w:cs="Helvetica"/>
          <w:i/>
          <w:sz w:val="22"/>
          <w:szCs w:val="22"/>
        </w:rPr>
      </w:pPr>
      <w:r w:rsidRPr="005C0A38">
        <w:rPr>
          <w:rFonts w:ascii="Verdana" w:hAnsi="Verdana" w:cs="Helvetica"/>
          <w:b/>
          <w:bCs/>
          <w:i/>
          <w:sz w:val="22"/>
          <w:szCs w:val="22"/>
        </w:rPr>
        <w:t>NOTE:</w:t>
      </w:r>
      <w:r w:rsidRPr="005C0A38">
        <w:rPr>
          <w:rFonts w:ascii="Verdana" w:hAnsi="Verdana" w:cs="Helvetica"/>
          <w:i/>
          <w:sz w:val="22"/>
          <w:szCs w:val="22"/>
        </w:rPr>
        <w:t xml:space="preserve"> </w:t>
      </w:r>
      <w:r w:rsidR="00F776F6" w:rsidRPr="005C0A38">
        <w:rPr>
          <w:rFonts w:ascii="Verdana" w:hAnsi="Verdana" w:cs="Helvetica"/>
          <w:i/>
          <w:sz w:val="22"/>
          <w:szCs w:val="22"/>
        </w:rPr>
        <w:t>This is an</w:t>
      </w:r>
      <w:r w:rsidR="0087074C" w:rsidRPr="005C0A38">
        <w:rPr>
          <w:rFonts w:ascii="Verdana" w:hAnsi="Verdana" w:cs="Helvetica"/>
          <w:i/>
          <w:sz w:val="22"/>
          <w:szCs w:val="22"/>
        </w:rPr>
        <w:t xml:space="preserve"> indication the Council </w:t>
      </w:r>
      <w:r w:rsidR="00DC11BC">
        <w:rPr>
          <w:rFonts w:ascii="Verdana" w:hAnsi="Verdana" w:cs="Helvetica"/>
          <w:i/>
          <w:sz w:val="22"/>
          <w:szCs w:val="22"/>
        </w:rPr>
        <w:t xml:space="preserve">took </w:t>
      </w:r>
      <w:r w:rsidR="0087074C" w:rsidRPr="005C0A38">
        <w:rPr>
          <w:rFonts w:ascii="Verdana" w:hAnsi="Verdana" w:cs="Helvetica"/>
          <w:i/>
          <w:sz w:val="22"/>
          <w:szCs w:val="22"/>
        </w:rPr>
        <w:t xml:space="preserve">short cuts in proposing </w:t>
      </w:r>
      <w:r w:rsidR="00F776F6" w:rsidRPr="005C0A38">
        <w:rPr>
          <w:rFonts w:ascii="Verdana" w:hAnsi="Verdana" w:cs="Helvetica"/>
          <w:i/>
          <w:sz w:val="22"/>
          <w:szCs w:val="22"/>
        </w:rPr>
        <w:t>the</w:t>
      </w:r>
      <w:r w:rsidR="0087074C" w:rsidRPr="005C0A38">
        <w:rPr>
          <w:rFonts w:ascii="Verdana" w:hAnsi="Verdana" w:cs="Helvetica"/>
          <w:i/>
          <w:sz w:val="22"/>
          <w:szCs w:val="22"/>
        </w:rPr>
        <w:t xml:space="preserve"> </w:t>
      </w:r>
      <w:r w:rsidR="00DC11BC">
        <w:rPr>
          <w:rFonts w:ascii="Verdana" w:hAnsi="Verdana" w:cs="Helvetica"/>
          <w:i/>
          <w:sz w:val="22"/>
          <w:szCs w:val="22"/>
        </w:rPr>
        <w:t xml:space="preserve">CA1 </w:t>
      </w:r>
      <w:r w:rsidR="0087074C" w:rsidRPr="005C0A38">
        <w:rPr>
          <w:rFonts w:ascii="Verdana" w:hAnsi="Verdana" w:cs="Helvetica"/>
          <w:i/>
          <w:sz w:val="22"/>
          <w:szCs w:val="22"/>
        </w:rPr>
        <w:t>site</w:t>
      </w:r>
      <w:r w:rsidR="00F776F6" w:rsidRPr="005C0A38">
        <w:rPr>
          <w:rFonts w:ascii="Verdana" w:hAnsi="Verdana" w:cs="Helvetica"/>
          <w:i/>
          <w:sz w:val="22"/>
          <w:szCs w:val="22"/>
        </w:rPr>
        <w:t xml:space="preserve"> </w:t>
      </w:r>
      <w:r w:rsidR="0087074C" w:rsidRPr="005C0A38">
        <w:rPr>
          <w:rFonts w:ascii="Verdana" w:hAnsi="Verdana" w:cs="Helvetica"/>
          <w:i/>
          <w:sz w:val="22"/>
          <w:szCs w:val="22"/>
        </w:rPr>
        <w:t>in the Local Plan process</w:t>
      </w:r>
      <w:r w:rsidR="00DC11BC">
        <w:rPr>
          <w:rFonts w:ascii="Verdana" w:hAnsi="Verdana" w:cs="Helvetica"/>
          <w:i/>
          <w:sz w:val="22"/>
          <w:szCs w:val="22"/>
        </w:rPr>
        <w:t>,</w:t>
      </w:r>
      <w:r w:rsidR="0087074C" w:rsidRPr="005C0A38">
        <w:rPr>
          <w:rFonts w:ascii="Verdana" w:hAnsi="Verdana" w:cs="Helvetica"/>
          <w:i/>
          <w:sz w:val="22"/>
          <w:szCs w:val="22"/>
        </w:rPr>
        <w:t xml:space="preserve"> bypass</w:t>
      </w:r>
      <w:r w:rsidR="00DC11BC">
        <w:rPr>
          <w:rFonts w:ascii="Verdana" w:hAnsi="Verdana" w:cs="Helvetica"/>
          <w:i/>
          <w:sz w:val="22"/>
          <w:szCs w:val="22"/>
        </w:rPr>
        <w:t>ing</w:t>
      </w:r>
      <w:r w:rsidR="0087074C" w:rsidRPr="005C0A38">
        <w:rPr>
          <w:rFonts w:ascii="Verdana" w:hAnsi="Verdana" w:cs="Helvetica"/>
          <w:i/>
          <w:sz w:val="22"/>
          <w:szCs w:val="22"/>
        </w:rPr>
        <w:t xml:space="preserve"> any assessment of suitability</w:t>
      </w:r>
      <w:r w:rsidR="00F776F6" w:rsidRPr="005C0A38">
        <w:rPr>
          <w:rFonts w:ascii="Verdana" w:hAnsi="Verdana" w:cs="Helvetica"/>
          <w:i/>
          <w:sz w:val="22"/>
          <w:szCs w:val="22"/>
        </w:rPr>
        <w:t>.</w:t>
      </w:r>
      <w:r>
        <w:rPr>
          <w:rFonts w:ascii="Verdana" w:hAnsi="Verdana" w:cs="Helvetica"/>
          <w:i/>
          <w:sz w:val="22"/>
          <w:szCs w:val="22"/>
        </w:rPr>
        <w:t xml:space="preserve"> </w:t>
      </w:r>
      <w:r w:rsidR="0087074C" w:rsidRPr="005C0A38">
        <w:rPr>
          <w:rFonts w:ascii="Verdana" w:hAnsi="Verdana" w:cs="Helvetica"/>
          <w:i/>
          <w:sz w:val="22"/>
          <w:szCs w:val="22"/>
        </w:rPr>
        <w:t>The allocations at Paddock Wood appear to have been partly considered through the SHLAA - but not in their entirety. </w:t>
      </w:r>
    </w:p>
    <w:p w14:paraId="2957F67C" w14:textId="77777777" w:rsidR="0087074C" w:rsidRPr="005C0A38" w:rsidRDefault="0087074C" w:rsidP="0087074C">
      <w:pPr>
        <w:widowControl w:val="0"/>
        <w:autoSpaceDE w:val="0"/>
        <w:autoSpaceDN w:val="0"/>
        <w:adjustRightInd w:val="0"/>
        <w:rPr>
          <w:rFonts w:ascii="Verdana" w:hAnsi="Verdana" w:cs="Helvetica"/>
          <w:i/>
          <w:sz w:val="22"/>
          <w:szCs w:val="22"/>
        </w:rPr>
      </w:pPr>
    </w:p>
    <w:p w14:paraId="2E97CB17" w14:textId="20A63DCB" w:rsidR="00F776F6" w:rsidRPr="005C0A38" w:rsidRDefault="0087074C" w:rsidP="0087074C">
      <w:pPr>
        <w:widowControl w:val="0"/>
        <w:autoSpaceDE w:val="0"/>
        <w:autoSpaceDN w:val="0"/>
        <w:adjustRightInd w:val="0"/>
        <w:rPr>
          <w:rFonts w:ascii="Verdana" w:hAnsi="Verdana" w:cs="Helvetica"/>
          <w:i/>
          <w:sz w:val="22"/>
          <w:szCs w:val="22"/>
        </w:rPr>
      </w:pPr>
      <w:r w:rsidRPr="005C0A38">
        <w:rPr>
          <w:rFonts w:ascii="Verdana" w:hAnsi="Verdana" w:cs="Helvetica"/>
          <w:i/>
          <w:sz w:val="22"/>
          <w:szCs w:val="22"/>
        </w:rPr>
        <w:t>Until the Council carries out and publishes an evidence base document such as the 'New Settlement Assessment' document</w:t>
      </w:r>
      <w:r w:rsidR="005C0A38">
        <w:rPr>
          <w:rFonts w:ascii="Verdana" w:hAnsi="Verdana" w:cs="Helvetica"/>
          <w:i/>
          <w:sz w:val="22"/>
          <w:szCs w:val="22"/>
        </w:rPr>
        <w:t>, as</w:t>
      </w:r>
      <w:r w:rsidRPr="005C0A38">
        <w:rPr>
          <w:rFonts w:ascii="Verdana" w:hAnsi="Verdana" w:cs="Helvetica"/>
          <w:i/>
          <w:sz w:val="22"/>
          <w:szCs w:val="22"/>
        </w:rPr>
        <w:t xml:space="preserve"> refer</w:t>
      </w:r>
      <w:r w:rsidR="005C0A38">
        <w:rPr>
          <w:rFonts w:ascii="Verdana" w:hAnsi="Verdana" w:cs="Helvetica"/>
          <w:i/>
          <w:sz w:val="22"/>
          <w:szCs w:val="22"/>
        </w:rPr>
        <w:t>red</w:t>
      </w:r>
      <w:r w:rsidRPr="005C0A38">
        <w:rPr>
          <w:rFonts w:ascii="Verdana" w:hAnsi="Verdana" w:cs="Helvetica"/>
          <w:i/>
          <w:sz w:val="22"/>
          <w:szCs w:val="22"/>
        </w:rPr>
        <w:t xml:space="preserve"> to in their Consultation Statement from the Issues </w:t>
      </w:r>
      <w:r w:rsidR="00F776F6" w:rsidRPr="005C0A38">
        <w:rPr>
          <w:rFonts w:ascii="Verdana" w:hAnsi="Verdana" w:cs="Helvetica"/>
          <w:i/>
          <w:sz w:val="22"/>
          <w:szCs w:val="22"/>
        </w:rPr>
        <w:t xml:space="preserve">and Options stage, there </w:t>
      </w:r>
      <w:r w:rsidR="005C0A38">
        <w:rPr>
          <w:rFonts w:ascii="Verdana" w:hAnsi="Verdana" w:cs="Helvetica"/>
          <w:i/>
          <w:sz w:val="22"/>
          <w:szCs w:val="22"/>
        </w:rPr>
        <w:t>appear</w:t>
      </w:r>
      <w:r w:rsidR="00F776F6" w:rsidRPr="005C0A38">
        <w:rPr>
          <w:rFonts w:ascii="Verdana" w:hAnsi="Verdana" w:cs="Helvetica"/>
          <w:i/>
          <w:sz w:val="22"/>
          <w:szCs w:val="22"/>
        </w:rPr>
        <w:t>s</w:t>
      </w:r>
      <w:r w:rsidRPr="005C0A38">
        <w:rPr>
          <w:rFonts w:ascii="Verdana" w:hAnsi="Verdana" w:cs="Helvetica"/>
          <w:i/>
          <w:sz w:val="22"/>
          <w:szCs w:val="22"/>
        </w:rPr>
        <w:t xml:space="preserve"> no robust </w:t>
      </w:r>
      <w:r w:rsidRPr="005C0A38">
        <w:rPr>
          <w:rFonts w:ascii="Verdana" w:hAnsi="Verdana" w:cs="Helvetica"/>
          <w:i/>
          <w:sz w:val="22"/>
          <w:szCs w:val="22"/>
        </w:rPr>
        <w:lastRenderedPageBreak/>
        <w:t>justification running with them</w:t>
      </w:r>
      <w:r w:rsidR="005C0A38">
        <w:rPr>
          <w:rFonts w:ascii="Verdana" w:hAnsi="Verdana" w:cs="Helvetica"/>
          <w:i/>
          <w:sz w:val="22"/>
          <w:szCs w:val="22"/>
        </w:rPr>
        <w:t xml:space="preserve">, beyond the apparent belief </w:t>
      </w:r>
      <w:r w:rsidR="00DC11BC">
        <w:rPr>
          <w:rFonts w:ascii="Verdana" w:hAnsi="Verdana" w:cs="Helvetica"/>
          <w:i/>
          <w:sz w:val="22"/>
          <w:szCs w:val="22"/>
        </w:rPr>
        <w:t>t</w:t>
      </w:r>
      <w:r w:rsidR="005C0A38">
        <w:rPr>
          <w:rFonts w:ascii="Verdana" w:hAnsi="Verdana" w:cs="Helvetica"/>
          <w:i/>
          <w:sz w:val="22"/>
          <w:szCs w:val="22"/>
        </w:rPr>
        <w:t>hat the need for housing alone trumps the ‘exceptional circumstances’ barrier</w:t>
      </w:r>
      <w:r w:rsidRPr="005C0A38">
        <w:rPr>
          <w:rFonts w:ascii="Verdana" w:hAnsi="Verdana" w:cs="Helvetica"/>
          <w:i/>
          <w:sz w:val="22"/>
          <w:szCs w:val="22"/>
        </w:rPr>
        <w:t xml:space="preserve">. </w:t>
      </w:r>
    </w:p>
    <w:p w14:paraId="1056F53E" w14:textId="77777777" w:rsidR="00F776F6" w:rsidRPr="005C0A38" w:rsidRDefault="00F776F6" w:rsidP="0087074C">
      <w:pPr>
        <w:widowControl w:val="0"/>
        <w:autoSpaceDE w:val="0"/>
        <w:autoSpaceDN w:val="0"/>
        <w:adjustRightInd w:val="0"/>
        <w:rPr>
          <w:rFonts w:ascii="Verdana" w:hAnsi="Verdana" w:cs="Helvetica"/>
          <w:i/>
          <w:sz w:val="22"/>
          <w:szCs w:val="22"/>
        </w:rPr>
      </w:pPr>
    </w:p>
    <w:p w14:paraId="730B14BA" w14:textId="01244953" w:rsidR="00F776F6" w:rsidRPr="005C0A38" w:rsidRDefault="0087074C" w:rsidP="0087074C">
      <w:pPr>
        <w:widowControl w:val="0"/>
        <w:autoSpaceDE w:val="0"/>
        <w:autoSpaceDN w:val="0"/>
        <w:adjustRightInd w:val="0"/>
        <w:rPr>
          <w:rFonts w:ascii="Verdana" w:hAnsi="Verdana" w:cs="Calibri"/>
          <w:i/>
          <w:sz w:val="22"/>
          <w:szCs w:val="22"/>
        </w:rPr>
      </w:pPr>
      <w:r w:rsidRPr="005C0A38">
        <w:rPr>
          <w:rFonts w:ascii="Verdana" w:hAnsi="Verdana" w:cs="Calibri"/>
          <w:i/>
          <w:sz w:val="22"/>
          <w:szCs w:val="22"/>
        </w:rPr>
        <w:t>To de-designate Green Belt, the Council need to demonstrate that th</w:t>
      </w:r>
      <w:r w:rsidR="00DC11BC">
        <w:rPr>
          <w:rFonts w:ascii="Verdana" w:hAnsi="Verdana" w:cs="Calibri"/>
          <w:i/>
          <w:sz w:val="22"/>
          <w:szCs w:val="22"/>
        </w:rPr>
        <w:t>e areas</w:t>
      </w:r>
      <w:r w:rsidRPr="005C0A38">
        <w:rPr>
          <w:rFonts w:ascii="Verdana" w:hAnsi="Verdana" w:cs="Calibri"/>
          <w:i/>
          <w:sz w:val="22"/>
          <w:szCs w:val="22"/>
        </w:rPr>
        <w:t xml:space="preserve"> no longer fulfils the 'purposes' of the GB (this is covered in </w:t>
      </w:r>
      <w:r w:rsidR="00DC11BC">
        <w:rPr>
          <w:rFonts w:ascii="Verdana" w:hAnsi="Verdana" w:cs="Calibri"/>
          <w:i/>
          <w:sz w:val="22"/>
          <w:szCs w:val="22"/>
        </w:rPr>
        <w:t xml:space="preserve">the </w:t>
      </w:r>
      <w:r w:rsidRPr="005C0A38">
        <w:rPr>
          <w:rFonts w:ascii="Verdana" w:hAnsi="Verdana" w:cs="Calibri"/>
          <w:i/>
          <w:sz w:val="22"/>
          <w:szCs w:val="22"/>
        </w:rPr>
        <w:t>note</w:t>
      </w:r>
      <w:r w:rsidR="00DC11BC">
        <w:rPr>
          <w:rFonts w:ascii="Verdana" w:hAnsi="Verdana" w:cs="Calibri"/>
          <w:i/>
          <w:sz w:val="22"/>
          <w:szCs w:val="22"/>
        </w:rPr>
        <w:t xml:space="preserve"> on page 12</w:t>
      </w:r>
      <w:r w:rsidRPr="005C0A38">
        <w:rPr>
          <w:rFonts w:ascii="Verdana" w:hAnsi="Verdana" w:cs="Calibri"/>
          <w:i/>
          <w:sz w:val="22"/>
          <w:szCs w:val="22"/>
        </w:rPr>
        <w:t>) - to establish Exceptional Circumstances. This is usually done via a Green Belt Review</w:t>
      </w:r>
      <w:r w:rsidR="00F776F6" w:rsidRPr="005C0A38">
        <w:rPr>
          <w:rFonts w:ascii="Verdana" w:hAnsi="Verdana" w:cs="Calibri"/>
          <w:i/>
          <w:sz w:val="22"/>
          <w:szCs w:val="22"/>
        </w:rPr>
        <w:t xml:space="preserve"> – has this been completed?</w:t>
      </w:r>
      <w:r w:rsidRPr="005C0A38">
        <w:rPr>
          <w:rFonts w:ascii="Verdana" w:hAnsi="Verdana" w:cs="Calibri"/>
          <w:i/>
          <w:sz w:val="22"/>
          <w:szCs w:val="22"/>
        </w:rPr>
        <w:t xml:space="preserve"> To date, the evidence base </w:t>
      </w:r>
      <w:r w:rsidR="00DC11BC">
        <w:rPr>
          <w:rFonts w:ascii="Verdana" w:hAnsi="Verdana" w:cs="Calibri"/>
          <w:i/>
          <w:sz w:val="22"/>
          <w:szCs w:val="22"/>
        </w:rPr>
        <w:t>TWBC</w:t>
      </w:r>
      <w:r w:rsidRPr="005C0A38">
        <w:rPr>
          <w:rFonts w:ascii="Verdana" w:hAnsi="Verdana" w:cs="Calibri"/>
          <w:i/>
          <w:sz w:val="22"/>
          <w:szCs w:val="22"/>
        </w:rPr>
        <w:t xml:space="preserve"> has commissioned demonstrates this part of the GB is still very much fulfilling its role. </w:t>
      </w:r>
    </w:p>
    <w:p w14:paraId="0B270F2C" w14:textId="77777777" w:rsidR="00F776F6" w:rsidRPr="005C0A38" w:rsidRDefault="00F776F6" w:rsidP="0087074C">
      <w:pPr>
        <w:widowControl w:val="0"/>
        <w:autoSpaceDE w:val="0"/>
        <w:autoSpaceDN w:val="0"/>
        <w:adjustRightInd w:val="0"/>
        <w:rPr>
          <w:rFonts w:ascii="Verdana" w:hAnsi="Verdana" w:cs="Calibri"/>
          <w:i/>
          <w:sz w:val="22"/>
          <w:szCs w:val="22"/>
        </w:rPr>
      </w:pPr>
    </w:p>
    <w:p w14:paraId="5B1B76DB" w14:textId="21D0E478" w:rsidR="00F776F6" w:rsidRPr="00CD6916" w:rsidRDefault="00DC11BC" w:rsidP="0087074C">
      <w:pPr>
        <w:widowControl w:val="0"/>
        <w:autoSpaceDE w:val="0"/>
        <w:autoSpaceDN w:val="0"/>
        <w:adjustRightInd w:val="0"/>
        <w:rPr>
          <w:rFonts w:ascii="Verdana" w:hAnsi="Verdana" w:cs="Calibri"/>
          <w:iCs/>
          <w:sz w:val="22"/>
          <w:szCs w:val="22"/>
        </w:rPr>
      </w:pPr>
      <w:r>
        <w:rPr>
          <w:rFonts w:ascii="Verdana" w:hAnsi="Verdana" w:cs="Calibri"/>
          <w:i/>
          <w:sz w:val="22"/>
          <w:szCs w:val="22"/>
        </w:rPr>
        <w:t xml:space="preserve">If </w:t>
      </w:r>
      <w:r w:rsidR="00F776F6" w:rsidRPr="005C0A38">
        <w:rPr>
          <w:rFonts w:ascii="Verdana" w:hAnsi="Verdana" w:cs="Calibri"/>
          <w:i/>
          <w:sz w:val="22"/>
          <w:szCs w:val="22"/>
        </w:rPr>
        <w:t xml:space="preserve">TWBC </w:t>
      </w:r>
      <w:r>
        <w:rPr>
          <w:rFonts w:ascii="Verdana" w:hAnsi="Verdana" w:cs="Calibri"/>
          <w:i/>
          <w:sz w:val="22"/>
          <w:szCs w:val="22"/>
        </w:rPr>
        <w:t>argument that</w:t>
      </w:r>
      <w:r w:rsidR="00F776F6" w:rsidRPr="005C0A38">
        <w:rPr>
          <w:rFonts w:ascii="Verdana" w:hAnsi="Verdana" w:cs="Calibri"/>
          <w:i/>
          <w:sz w:val="22"/>
          <w:szCs w:val="22"/>
        </w:rPr>
        <w:t xml:space="preserve"> a lack of 5</w:t>
      </w:r>
      <w:r w:rsidR="005C0A38">
        <w:rPr>
          <w:rFonts w:ascii="Verdana" w:hAnsi="Verdana" w:cs="Calibri"/>
          <w:i/>
          <w:sz w:val="22"/>
          <w:szCs w:val="22"/>
        </w:rPr>
        <w:t>-</w:t>
      </w:r>
      <w:r w:rsidR="00F776F6" w:rsidRPr="005C0A38">
        <w:rPr>
          <w:rFonts w:ascii="Verdana" w:hAnsi="Verdana" w:cs="Calibri"/>
          <w:i/>
          <w:sz w:val="22"/>
          <w:szCs w:val="22"/>
        </w:rPr>
        <w:t xml:space="preserve">year housing land supply </w:t>
      </w:r>
      <w:r>
        <w:rPr>
          <w:rFonts w:ascii="Verdana" w:hAnsi="Verdana" w:cs="Calibri"/>
          <w:i/>
          <w:sz w:val="22"/>
          <w:szCs w:val="22"/>
        </w:rPr>
        <w:t>is not sufficient</w:t>
      </w:r>
      <w:r w:rsidR="00F776F6" w:rsidRPr="005C0A38">
        <w:rPr>
          <w:rFonts w:ascii="Verdana" w:hAnsi="Verdana" w:cs="Calibri"/>
          <w:i/>
          <w:sz w:val="22"/>
          <w:szCs w:val="22"/>
        </w:rPr>
        <w:t xml:space="preserve"> justification </w:t>
      </w:r>
      <w:r w:rsidRPr="005C0A38">
        <w:rPr>
          <w:rFonts w:ascii="Verdana" w:hAnsi="Verdana" w:cs="Calibri"/>
          <w:i/>
          <w:sz w:val="22"/>
          <w:szCs w:val="22"/>
        </w:rPr>
        <w:t>in isolation to establish VSC</w:t>
      </w:r>
      <w:r>
        <w:rPr>
          <w:rFonts w:ascii="Verdana" w:hAnsi="Verdana" w:cs="Calibri"/>
          <w:i/>
          <w:sz w:val="22"/>
          <w:szCs w:val="22"/>
        </w:rPr>
        <w:t>, then the</w:t>
      </w:r>
      <w:r w:rsidR="00F776F6" w:rsidRPr="005C0A38">
        <w:rPr>
          <w:rFonts w:ascii="Verdana" w:hAnsi="Verdana" w:cs="Calibri"/>
          <w:i/>
          <w:sz w:val="22"/>
          <w:szCs w:val="22"/>
        </w:rPr>
        <w:t xml:space="preserve"> allocati</w:t>
      </w:r>
      <w:r>
        <w:rPr>
          <w:rFonts w:ascii="Verdana" w:hAnsi="Verdana" w:cs="Calibri"/>
          <w:i/>
          <w:sz w:val="22"/>
          <w:szCs w:val="22"/>
        </w:rPr>
        <w:t xml:space="preserve">on of </w:t>
      </w:r>
      <w:r w:rsidR="00F776F6" w:rsidRPr="005C0A38">
        <w:rPr>
          <w:rFonts w:ascii="Verdana" w:hAnsi="Verdana" w:cs="Calibri"/>
          <w:i/>
          <w:sz w:val="22"/>
          <w:szCs w:val="22"/>
        </w:rPr>
        <w:t xml:space="preserve">Tudeley and East </w:t>
      </w:r>
      <w:r>
        <w:rPr>
          <w:rFonts w:ascii="Verdana" w:hAnsi="Verdana" w:cs="Calibri"/>
          <w:i/>
          <w:sz w:val="22"/>
          <w:szCs w:val="22"/>
        </w:rPr>
        <w:t>Capel appears fundamentally flawed:</w:t>
      </w:r>
      <w:r w:rsidR="0087074C" w:rsidRPr="00CD6916">
        <w:rPr>
          <w:rFonts w:ascii="Verdana" w:hAnsi="Verdana" w:cs="Calibri"/>
          <w:iCs/>
          <w:sz w:val="22"/>
          <w:szCs w:val="22"/>
        </w:rPr>
        <w:t> </w:t>
      </w:r>
      <w:hyperlink r:id="rId10" w:history="1">
        <w:r w:rsidR="0087074C" w:rsidRPr="00CD6916">
          <w:rPr>
            <w:rFonts w:ascii="Verdana" w:hAnsi="Verdana" w:cs="Calibri"/>
            <w:iCs/>
            <w:color w:val="0000FF"/>
            <w:sz w:val="22"/>
            <w:szCs w:val="22"/>
            <w:u w:val="single" w:color="0000FF"/>
          </w:rPr>
          <w:t>https://simonicity.com/tag/inappropriate-development-exceptional-circumstances-very-special-circumstances/</w:t>
        </w:r>
      </w:hyperlink>
      <w:r w:rsidR="0087074C" w:rsidRPr="00CD6916">
        <w:rPr>
          <w:rFonts w:ascii="Verdana" w:hAnsi="Verdana" w:cs="Calibri"/>
          <w:iCs/>
          <w:sz w:val="22"/>
          <w:szCs w:val="22"/>
        </w:rPr>
        <w:t> </w:t>
      </w:r>
    </w:p>
    <w:p w14:paraId="47AB929D" w14:textId="77777777" w:rsidR="00F776F6" w:rsidRDefault="00F776F6" w:rsidP="0087074C">
      <w:pPr>
        <w:widowControl w:val="0"/>
        <w:autoSpaceDE w:val="0"/>
        <w:autoSpaceDN w:val="0"/>
        <w:adjustRightInd w:val="0"/>
        <w:rPr>
          <w:rFonts w:cs="Calibri"/>
          <w:szCs w:val="30"/>
        </w:rPr>
      </w:pPr>
    </w:p>
    <w:p w14:paraId="3DA37906" w14:textId="77777777" w:rsidR="005C0A38" w:rsidRDefault="005C0A38" w:rsidP="009B3368">
      <w:pPr>
        <w:widowControl w:val="0"/>
        <w:autoSpaceDE w:val="0"/>
        <w:autoSpaceDN w:val="0"/>
        <w:adjustRightInd w:val="0"/>
        <w:rPr>
          <w:rFonts w:ascii="Verdana" w:hAnsi="Verdana" w:cs="Calibri"/>
          <w:b/>
          <w:bCs/>
          <w:sz w:val="22"/>
          <w:szCs w:val="22"/>
          <w:u w:val="single"/>
        </w:rPr>
      </w:pPr>
    </w:p>
    <w:p w14:paraId="1C246FD2" w14:textId="0486ACE5" w:rsidR="00A50278" w:rsidRPr="005C0A38" w:rsidRDefault="00F776F6" w:rsidP="009B3368">
      <w:pPr>
        <w:widowControl w:val="0"/>
        <w:autoSpaceDE w:val="0"/>
        <w:autoSpaceDN w:val="0"/>
        <w:adjustRightInd w:val="0"/>
        <w:rPr>
          <w:rFonts w:ascii="Verdana" w:hAnsi="Verdana" w:cs="Calibri"/>
          <w:b/>
          <w:bCs/>
          <w:sz w:val="22"/>
          <w:szCs w:val="22"/>
          <w:u w:val="single"/>
        </w:rPr>
      </w:pPr>
      <w:r w:rsidRPr="005C0A38">
        <w:rPr>
          <w:rFonts w:ascii="Verdana" w:hAnsi="Verdana" w:cs="Calibri"/>
          <w:b/>
          <w:bCs/>
          <w:sz w:val="22"/>
          <w:szCs w:val="22"/>
          <w:u w:val="single"/>
        </w:rPr>
        <w:t>In summary:</w:t>
      </w:r>
      <w:r w:rsidR="00A50278" w:rsidRPr="005C0A38">
        <w:rPr>
          <w:rFonts w:ascii="Verdana" w:hAnsi="Verdana" w:cs="Calibri"/>
          <w:b/>
          <w:bCs/>
          <w:sz w:val="22"/>
          <w:szCs w:val="22"/>
          <w:u w:val="single"/>
        </w:rPr>
        <w:t xml:space="preserve"> </w:t>
      </w:r>
    </w:p>
    <w:p w14:paraId="3CE29C83" w14:textId="30B91B5F" w:rsidR="009B3368" w:rsidRDefault="009B3368" w:rsidP="009B3368">
      <w:pPr>
        <w:widowControl w:val="0"/>
        <w:autoSpaceDE w:val="0"/>
        <w:autoSpaceDN w:val="0"/>
        <w:adjustRightInd w:val="0"/>
        <w:rPr>
          <w:rFonts w:ascii="Verdana" w:hAnsi="Verdana" w:cs="Calibri"/>
          <w:sz w:val="22"/>
          <w:szCs w:val="22"/>
        </w:rPr>
      </w:pPr>
    </w:p>
    <w:p w14:paraId="5C9B2388" w14:textId="6F8FB055" w:rsidR="009B3368" w:rsidRPr="005C0A38" w:rsidRDefault="00A50278" w:rsidP="009B3368">
      <w:pPr>
        <w:widowControl w:val="0"/>
        <w:autoSpaceDE w:val="0"/>
        <w:autoSpaceDN w:val="0"/>
        <w:adjustRightInd w:val="0"/>
        <w:rPr>
          <w:rFonts w:ascii="Verdana" w:hAnsi="Verdana" w:cs="Calibri"/>
          <w:b/>
          <w:bCs/>
          <w:sz w:val="22"/>
          <w:szCs w:val="22"/>
        </w:rPr>
      </w:pPr>
      <w:r w:rsidRPr="005C0A38">
        <w:rPr>
          <w:rFonts w:ascii="Verdana" w:hAnsi="Verdana" w:cs="Calibri"/>
          <w:b/>
          <w:bCs/>
          <w:sz w:val="22"/>
          <w:szCs w:val="22"/>
        </w:rPr>
        <w:t>M</w:t>
      </w:r>
      <w:r w:rsidR="005C0A38" w:rsidRPr="005C0A38">
        <w:rPr>
          <w:rFonts w:ascii="Verdana" w:hAnsi="Verdana" w:cs="Calibri"/>
          <w:b/>
          <w:bCs/>
          <w:sz w:val="22"/>
          <w:szCs w:val="22"/>
        </w:rPr>
        <w:t xml:space="preserve">etropolitan </w:t>
      </w:r>
      <w:r w:rsidRPr="005C0A38">
        <w:rPr>
          <w:rFonts w:ascii="Verdana" w:hAnsi="Verdana" w:cs="Calibri"/>
          <w:b/>
          <w:bCs/>
          <w:sz w:val="22"/>
          <w:szCs w:val="22"/>
        </w:rPr>
        <w:t>G</w:t>
      </w:r>
      <w:r w:rsidR="005C0A38" w:rsidRPr="005C0A38">
        <w:rPr>
          <w:rFonts w:ascii="Verdana" w:hAnsi="Verdana" w:cs="Calibri"/>
          <w:b/>
          <w:bCs/>
          <w:sz w:val="22"/>
          <w:szCs w:val="22"/>
        </w:rPr>
        <w:t>reen Belt</w:t>
      </w:r>
    </w:p>
    <w:p w14:paraId="46AEFF5C" w14:textId="77777777" w:rsidR="009B3368" w:rsidRPr="00DC11BC" w:rsidRDefault="009B3368" w:rsidP="009B3368">
      <w:pPr>
        <w:widowControl w:val="0"/>
        <w:autoSpaceDE w:val="0"/>
        <w:autoSpaceDN w:val="0"/>
        <w:adjustRightInd w:val="0"/>
        <w:rPr>
          <w:rFonts w:ascii="Verdana" w:hAnsi="Verdana" w:cs="Calibri"/>
          <w:iCs/>
          <w:sz w:val="22"/>
          <w:szCs w:val="22"/>
        </w:rPr>
      </w:pPr>
      <w:r w:rsidRPr="00DC11BC">
        <w:rPr>
          <w:rFonts w:ascii="Verdana" w:hAnsi="Verdana" w:cs="Calibri"/>
          <w:iCs/>
          <w:sz w:val="22"/>
          <w:szCs w:val="22"/>
        </w:rPr>
        <w:t>• Purpose 1: Check the unrestricted sprawl of large built-up areas; </w:t>
      </w:r>
    </w:p>
    <w:p w14:paraId="428735ED" w14:textId="031D3F02" w:rsidR="009B3368" w:rsidRPr="00DC11BC" w:rsidRDefault="009B3368" w:rsidP="009B3368">
      <w:pPr>
        <w:widowControl w:val="0"/>
        <w:autoSpaceDE w:val="0"/>
        <w:autoSpaceDN w:val="0"/>
        <w:adjustRightInd w:val="0"/>
        <w:rPr>
          <w:rFonts w:ascii="Verdana" w:hAnsi="Verdana" w:cs="Calibri"/>
          <w:iCs/>
          <w:sz w:val="22"/>
          <w:szCs w:val="22"/>
        </w:rPr>
      </w:pPr>
      <w:r w:rsidRPr="00DC11BC">
        <w:rPr>
          <w:rFonts w:ascii="Verdana" w:hAnsi="Verdana" w:cs="Calibri"/>
          <w:iCs/>
          <w:sz w:val="22"/>
          <w:szCs w:val="22"/>
        </w:rPr>
        <w:t>• Purpose 2: Prevent neighbouring towns from merging</w:t>
      </w:r>
      <w:r w:rsidR="005C0A38" w:rsidRPr="00DC11BC">
        <w:rPr>
          <w:rFonts w:ascii="Verdana" w:hAnsi="Verdana" w:cs="Calibri"/>
          <w:iCs/>
          <w:sz w:val="22"/>
          <w:szCs w:val="22"/>
        </w:rPr>
        <w:t xml:space="preserve"> (</w:t>
      </w:r>
      <w:r w:rsidRPr="00DC11BC">
        <w:rPr>
          <w:rFonts w:ascii="Verdana" w:hAnsi="Verdana" w:cs="Calibri"/>
          <w:iCs/>
          <w:sz w:val="22"/>
          <w:szCs w:val="22"/>
        </w:rPr>
        <w:t>Tunbridge Wells Green Belt Study Stage Two 11 July 2017</w:t>
      </w:r>
      <w:r w:rsidR="005C0A38" w:rsidRPr="00DC11BC">
        <w:rPr>
          <w:rFonts w:ascii="Verdana" w:hAnsi="Verdana" w:cs="Calibri"/>
          <w:iCs/>
          <w:sz w:val="22"/>
          <w:szCs w:val="22"/>
        </w:rPr>
        <w:t>)</w:t>
      </w:r>
      <w:r w:rsidRPr="00DC11BC">
        <w:rPr>
          <w:rFonts w:ascii="Verdana" w:hAnsi="Verdana" w:cs="Calibri"/>
          <w:iCs/>
          <w:sz w:val="22"/>
          <w:szCs w:val="22"/>
        </w:rPr>
        <w:t> </w:t>
      </w:r>
    </w:p>
    <w:p w14:paraId="582CA634" w14:textId="77777777" w:rsidR="009B3368" w:rsidRPr="00DC11BC" w:rsidRDefault="009B3368" w:rsidP="009B3368">
      <w:pPr>
        <w:widowControl w:val="0"/>
        <w:autoSpaceDE w:val="0"/>
        <w:autoSpaceDN w:val="0"/>
        <w:adjustRightInd w:val="0"/>
        <w:rPr>
          <w:rFonts w:ascii="Verdana" w:hAnsi="Verdana" w:cs="Calibri"/>
          <w:iCs/>
          <w:sz w:val="22"/>
          <w:szCs w:val="22"/>
        </w:rPr>
      </w:pPr>
      <w:r w:rsidRPr="00DC11BC">
        <w:rPr>
          <w:rFonts w:ascii="Verdana" w:hAnsi="Verdana" w:cs="Calibri"/>
          <w:iCs/>
          <w:sz w:val="22"/>
          <w:szCs w:val="22"/>
        </w:rPr>
        <w:t>• Purpose 3: Assist in safeguarding the countryside from encroachment; </w:t>
      </w:r>
    </w:p>
    <w:p w14:paraId="43F10251" w14:textId="77777777" w:rsidR="009B3368" w:rsidRPr="00DC11BC" w:rsidRDefault="009B3368" w:rsidP="009B3368">
      <w:pPr>
        <w:widowControl w:val="0"/>
        <w:autoSpaceDE w:val="0"/>
        <w:autoSpaceDN w:val="0"/>
        <w:adjustRightInd w:val="0"/>
        <w:rPr>
          <w:rFonts w:ascii="Verdana" w:hAnsi="Verdana" w:cs="Calibri"/>
          <w:iCs/>
          <w:sz w:val="22"/>
          <w:szCs w:val="22"/>
        </w:rPr>
      </w:pPr>
      <w:r w:rsidRPr="00DC11BC">
        <w:rPr>
          <w:rFonts w:ascii="Verdana" w:hAnsi="Verdana" w:cs="Calibri"/>
          <w:iCs/>
          <w:sz w:val="22"/>
          <w:szCs w:val="22"/>
        </w:rPr>
        <w:t>• Purpose 4: Preserve the setting and special character of historic towns; and </w:t>
      </w:r>
    </w:p>
    <w:p w14:paraId="0FF2A6B5" w14:textId="1168ECEB" w:rsidR="009B3368" w:rsidRPr="00DC11BC" w:rsidRDefault="009B3368" w:rsidP="009B3368">
      <w:pPr>
        <w:widowControl w:val="0"/>
        <w:autoSpaceDE w:val="0"/>
        <w:autoSpaceDN w:val="0"/>
        <w:adjustRightInd w:val="0"/>
        <w:rPr>
          <w:rFonts w:ascii="Verdana" w:hAnsi="Verdana" w:cs="Calibri"/>
          <w:iCs/>
          <w:sz w:val="22"/>
          <w:szCs w:val="22"/>
        </w:rPr>
      </w:pPr>
      <w:r w:rsidRPr="00DC11BC">
        <w:rPr>
          <w:rFonts w:ascii="Verdana" w:hAnsi="Verdana" w:cs="Calibri"/>
          <w:iCs/>
          <w:sz w:val="22"/>
          <w:szCs w:val="22"/>
        </w:rPr>
        <w:t>• Purpose 5: Assist in urban regeneration by encouraging the recycling of derelict and other urban land. </w:t>
      </w:r>
      <w:r w:rsidRPr="00DC11BC">
        <w:rPr>
          <w:rFonts w:ascii="Verdana" w:hAnsi="Verdana" w:cs="Calibri"/>
          <w:i/>
          <w:sz w:val="22"/>
          <w:szCs w:val="22"/>
        </w:rPr>
        <w:t>[NB – this does not form a formal part of the assessment].</w:t>
      </w:r>
      <w:r w:rsidRPr="00DC11BC">
        <w:rPr>
          <w:rFonts w:ascii="Verdana" w:hAnsi="Verdana" w:cs="Calibri"/>
          <w:iCs/>
          <w:sz w:val="22"/>
          <w:szCs w:val="22"/>
        </w:rPr>
        <w:t> </w:t>
      </w:r>
    </w:p>
    <w:p w14:paraId="6AF239F4" w14:textId="77777777" w:rsidR="009B3368" w:rsidRPr="005C0A38" w:rsidRDefault="009B3368" w:rsidP="009B3368">
      <w:pPr>
        <w:widowControl w:val="0"/>
        <w:autoSpaceDE w:val="0"/>
        <w:autoSpaceDN w:val="0"/>
        <w:adjustRightInd w:val="0"/>
        <w:rPr>
          <w:rFonts w:ascii="Verdana" w:hAnsi="Verdana" w:cs="Calibri"/>
          <w:i/>
          <w:sz w:val="22"/>
          <w:szCs w:val="22"/>
        </w:rPr>
      </w:pPr>
    </w:p>
    <w:p w14:paraId="69A63B6D" w14:textId="0093C690" w:rsidR="009B3368" w:rsidRPr="005C0A38" w:rsidRDefault="005C0A38" w:rsidP="009B3368">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9B3368" w:rsidRPr="005C0A38">
        <w:rPr>
          <w:rFonts w:ascii="Verdana" w:hAnsi="Verdana" w:cs="Calibri"/>
          <w:sz w:val="22"/>
          <w:szCs w:val="22"/>
        </w:rPr>
        <w:t>The</w:t>
      </w:r>
      <w:r>
        <w:rPr>
          <w:rFonts w:ascii="Verdana" w:hAnsi="Verdana" w:cs="Calibri"/>
          <w:sz w:val="22"/>
          <w:szCs w:val="22"/>
        </w:rPr>
        <w:t xml:space="preserve"> new Local Plan focus on the Capel sites shows </w:t>
      </w:r>
      <w:r w:rsidR="009B3368" w:rsidRPr="005C0A38">
        <w:rPr>
          <w:rFonts w:ascii="Verdana" w:hAnsi="Verdana" w:cs="Calibri"/>
          <w:sz w:val="22"/>
          <w:szCs w:val="22"/>
        </w:rPr>
        <w:t xml:space="preserve">a disregard for Green Belt </w:t>
      </w:r>
      <w:r>
        <w:rPr>
          <w:rFonts w:ascii="Verdana" w:hAnsi="Verdana" w:cs="Calibri"/>
          <w:sz w:val="22"/>
          <w:szCs w:val="22"/>
        </w:rPr>
        <w:t xml:space="preserve">designation </w:t>
      </w:r>
      <w:r w:rsidR="009B3368" w:rsidRPr="005C0A38">
        <w:rPr>
          <w:rFonts w:ascii="Verdana" w:hAnsi="Verdana" w:cs="Calibri"/>
          <w:sz w:val="22"/>
          <w:szCs w:val="22"/>
        </w:rPr>
        <w:t xml:space="preserve">and the Borough’s own study commissioned to identify the contribution of different areas to the purposes of the Green Belt </w:t>
      </w:r>
    </w:p>
    <w:p w14:paraId="2942B31E" w14:textId="4B1C4525" w:rsidR="0087074C" w:rsidRPr="005C0A38" w:rsidRDefault="005C0A38" w:rsidP="0087074C">
      <w:pPr>
        <w:widowControl w:val="0"/>
        <w:autoSpaceDE w:val="0"/>
        <w:autoSpaceDN w:val="0"/>
        <w:adjustRightInd w:val="0"/>
        <w:rPr>
          <w:rFonts w:ascii="Verdana" w:hAnsi="Verdana" w:cs="Calibri"/>
          <w:sz w:val="22"/>
          <w:szCs w:val="22"/>
        </w:rPr>
      </w:pPr>
      <w:r>
        <w:rPr>
          <w:rFonts w:ascii="Verdana" w:hAnsi="Verdana" w:cs="Calibri"/>
          <w:sz w:val="22"/>
          <w:szCs w:val="22"/>
        </w:rPr>
        <w:t>- T</w:t>
      </w:r>
      <w:r w:rsidR="009B3368" w:rsidRPr="005C0A38">
        <w:rPr>
          <w:rFonts w:ascii="Verdana" w:hAnsi="Verdana" w:cs="Calibri"/>
          <w:sz w:val="22"/>
          <w:szCs w:val="22"/>
        </w:rPr>
        <w:t>he allocation to the East of Five Oak Green actually connects the village of Five Oak Green and Paddock Wood (</w:t>
      </w:r>
      <w:r w:rsidR="009B3368" w:rsidRPr="005C0A38">
        <w:rPr>
          <w:rFonts w:ascii="Verdana" w:hAnsi="Verdana" w:cs="Calibri"/>
          <w:b/>
          <w:bCs/>
          <w:sz w:val="22"/>
          <w:szCs w:val="22"/>
        </w:rPr>
        <w:t>failing the first 3 criteria</w:t>
      </w:r>
      <w:r w:rsidR="009B3368" w:rsidRPr="005C0A38">
        <w:rPr>
          <w:rFonts w:ascii="Verdana" w:hAnsi="Verdana" w:cs="Calibri"/>
          <w:sz w:val="22"/>
          <w:szCs w:val="22"/>
        </w:rPr>
        <w:t>)</w:t>
      </w:r>
    </w:p>
    <w:p w14:paraId="7EDE5CA9" w14:textId="77777777" w:rsidR="00F776F6" w:rsidRPr="005C0A38" w:rsidRDefault="0087074C" w:rsidP="0087074C">
      <w:pPr>
        <w:widowControl w:val="0"/>
        <w:autoSpaceDE w:val="0"/>
        <w:autoSpaceDN w:val="0"/>
        <w:adjustRightInd w:val="0"/>
        <w:rPr>
          <w:rFonts w:ascii="Verdana" w:hAnsi="Verdana" w:cs="Calibri"/>
          <w:sz w:val="22"/>
          <w:szCs w:val="22"/>
        </w:rPr>
      </w:pPr>
      <w:r w:rsidRPr="005C0A38">
        <w:rPr>
          <w:rFonts w:ascii="Verdana" w:hAnsi="Verdana" w:cs="Calibri"/>
          <w:sz w:val="22"/>
          <w:szCs w:val="22"/>
        </w:rPr>
        <w:t>- There is no obvious audit trail of how the Council has</w:t>
      </w:r>
      <w:r w:rsidR="00F776F6" w:rsidRPr="005C0A38">
        <w:rPr>
          <w:rFonts w:ascii="Verdana" w:hAnsi="Verdana" w:cs="Calibri"/>
          <w:sz w:val="22"/>
          <w:szCs w:val="22"/>
        </w:rPr>
        <w:t xml:space="preserve"> </w:t>
      </w:r>
      <w:r w:rsidRPr="005C0A38">
        <w:rPr>
          <w:rFonts w:ascii="Verdana" w:hAnsi="Verdana" w:cs="Calibri"/>
          <w:sz w:val="22"/>
          <w:szCs w:val="22"/>
        </w:rPr>
        <w:t>honed in on the potential locations for new settlements in the Borough</w:t>
      </w:r>
      <w:r w:rsidR="00F776F6" w:rsidRPr="005C0A38">
        <w:rPr>
          <w:rFonts w:ascii="Verdana" w:hAnsi="Verdana" w:cs="Calibri"/>
          <w:sz w:val="22"/>
          <w:szCs w:val="22"/>
        </w:rPr>
        <w:t>.</w:t>
      </w:r>
    </w:p>
    <w:p w14:paraId="3395CCA3" w14:textId="17622365" w:rsidR="00F776F6" w:rsidRPr="005C0A38" w:rsidRDefault="0087074C" w:rsidP="0087074C">
      <w:pPr>
        <w:widowControl w:val="0"/>
        <w:autoSpaceDE w:val="0"/>
        <w:autoSpaceDN w:val="0"/>
        <w:adjustRightInd w:val="0"/>
        <w:rPr>
          <w:rFonts w:ascii="Verdana" w:hAnsi="Verdana" w:cs="Calibri"/>
          <w:sz w:val="22"/>
          <w:szCs w:val="22"/>
        </w:rPr>
      </w:pPr>
      <w:r w:rsidRPr="005C0A38">
        <w:rPr>
          <w:rFonts w:ascii="Verdana" w:hAnsi="Verdana" w:cs="Calibri"/>
          <w:sz w:val="22"/>
          <w:szCs w:val="22"/>
        </w:rPr>
        <w:t xml:space="preserve"> – </w:t>
      </w:r>
      <w:r w:rsidR="00F776F6" w:rsidRPr="005C0A38">
        <w:rPr>
          <w:rFonts w:ascii="Verdana" w:hAnsi="Verdana" w:cs="Calibri"/>
          <w:sz w:val="22"/>
          <w:szCs w:val="22"/>
        </w:rPr>
        <w:t xml:space="preserve">Has the </w:t>
      </w:r>
      <w:r w:rsidRPr="005C0A38">
        <w:rPr>
          <w:rFonts w:ascii="Verdana" w:hAnsi="Verdana" w:cs="Calibri"/>
          <w:sz w:val="22"/>
          <w:szCs w:val="22"/>
        </w:rPr>
        <w:t xml:space="preserve">New Settlement Feasibility Study </w:t>
      </w:r>
      <w:r w:rsidR="00F776F6" w:rsidRPr="005C0A38">
        <w:rPr>
          <w:rFonts w:ascii="Verdana" w:hAnsi="Verdana" w:cs="Calibri"/>
          <w:sz w:val="22"/>
          <w:szCs w:val="22"/>
        </w:rPr>
        <w:t>been prepared and is it available?</w:t>
      </w:r>
    </w:p>
    <w:p w14:paraId="14D84BD4" w14:textId="692D3135" w:rsidR="0087074C" w:rsidRPr="005C0A38" w:rsidRDefault="0087074C" w:rsidP="0087074C">
      <w:pPr>
        <w:widowControl w:val="0"/>
        <w:autoSpaceDE w:val="0"/>
        <w:autoSpaceDN w:val="0"/>
        <w:adjustRightInd w:val="0"/>
        <w:rPr>
          <w:rFonts w:ascii="Verdana" w:hAnsi="Verdana" w:cs="Calibri"/>
          <w:sz w:val="22"/>
          <w:szCs w:val="22"/>
        </w:rPr>
      </w:pPr>
      <w:r w:rsidRPr="005C0A38">
        <w:rPr>
          <w:rFonts w:ascii="Verdana" w:hAnsi="Verdana" w:cs="Calibri"/>
          <w:sz w:val="22"/>
          <w:szCs w:val="22"/>
        </w:rPr>
        <w:t>- The materials provided in the Council’s presentation about the proposed new settlement</w:t>
      </w:r>
      <w:r w:rsidR="00F776F6" w:rsidRPr="005C0A38">
        <w:rPr>
          <w:rFonts w:ascii="Verdana" w:hAnsi="Verdana" w:cs="Calibri"/>
          <w:sz w:val="22"/>
          <w:szCs w:val="22"/>
        </w:rPr>
        <w:t>s</w:t>
      </w:r>
      <w:r w:rsidRPr="005C0A38">
        <w:rPr>
          <w:rFonts w:ascii="Verdana" w:hAnsi="Verdana" w:cs="Calibri"/>
          <w:sz w:val="22"/>
          <w:szCs w:val="22"/>
        </w:rPr>
        <w:t xml:space="preserve"> are of shamefully poor quality.</w:t>
      </w:r>
    </w:p>
    <w:p w14:paraId="48E1C9D9" w14:textId="77777777" w:rsidR="003303C6" w:rsidRPr="005C0A38" w:rsidRDefault="0087074C" w:rsidP="00F776F6">
      <w:pPr>
        <w:widowControl w:val="0"/>
        <w:autoSpaceDE w:val="0"/>
        <w:autoSpaceDN w:val="0"/>
        <w:adjustRightInd w:val="0"/>
        <w:rPr>
          <w:rFonts w:ascii="Verdana" w:hAnsi="Verdana" w:cs="Calibri"/>
          <w:sz w:val="22"/>
          <w:szCs w:val="22"/>
        </w:rPr>
      </w:pPr>
      <w:r w:rsidRPr="005C0A38">
        <w:rPr>
          <w:rFonts w:ascii="Verdana" w:hAnsi="Verdana" w:cs="Calibri"/>
          <w:sz w:val="22"/>
          <w:szCs w:val="22"/>
        </w:rPr>
        <w:t> </w:t>
      </w:r>
    </w:p>
    <w:p w14:paraId="54437938" w14:textId="77777777" w:rsidR="005C0A38" w:rsidRDefault="005C0A38" w:rsidP="00F776F6">
      <w:pPr>
        <w:widowControl w:val="0"/>
        <w:autoSpaceDE w:val="0"/>
        <w:autoSpaceDN w:val="0"/>
        <w:adjustRightInd w:val="0"/>
        <w:rPr>
          <w:rFonts w:ascii="Verdana" w:hAnsi="Verdana" w:cs="Calibri"/>
          <w:b/>
          <w:sz w:val="22"/>
          <w:szCs w:val="22"/>
          <w:u w:val="single"/>
        </w:rPr>
      </w:pPr>
    </w:p>
    <w:p w14:paraId="19096EC3" w14:textId="4035351D" w:rsidR="003303C6" w:rsidRPr="005C0A38" w:rsidRDefault="003303C6" w:rsidP="00F776F6">
      <w:pPr>
        <w:widowControl w:val="0"/>
        <w:autoSpaceDE w:val="0"/>
        <w:autoSpaceDN w:val="0"/>
        <w:adjustRightInd w:val="0"/>
        <w:rPr>
          <w:rFonts w:ascii="Verdana" w:hAnsi="Verdana" w:cs="Calibri"/>
          <w:b/>
          <w:sz w:val="22"/>
          <w:szCs w:val="22"/>
        </w:rPr>
      </w:pPr>
      <w:r w:rsidRPr="005C0A38">
        <w:rPr>
          <w:rFonts w:ascii="Verdana" w:hAnsi="Verdana" w:cs="Calibri"/>
          <w:b/>
          <w:sz w:val="22"/>
          <w:szCs w:val="22"/>
          <w:u w:val="single"/>
        </w:rPr>
        <w:t>AGRICULTURAL LAND</w:t>
      </w:r>
    </w:p>
    <w:p w14:paraId="19EAFC05" w14:textId="77777777" w:rsidR="003303C6" w:rsidRPr="005C0A38" w:rsidRDefault="003303C6" w:rsidP="00F776F6">
      <w:pPr>
        <w:widowControl w:val="0"/>
        <w:autoSpaceDE w:val="0"/>
        <w:autoSpaceDN w:val="0"/>
        <w:adjustRightInd w:val="0"/>
        <w:rPr>
          <w:rFonts w:ascii="Verdana" w:hAnsi="Verdana" w:cs="Calibri"/>
          <w:b/>
          <w:sz w:val="22"/>
          <w:szCs w:val="22"/>
          <w:u w:val="single"/>
        </w:rPr>
      </w:pPr>
    </w:p>
    <w:p w14:paraId="5ADBB143" w14:textId="31F8BD88" w:rsidR="005C0A38" w:rsidRPr="005C0A38" w:rsidRDefault="003303C6" w:rsidP="00F776F6">
      <w:pPr>
        <w:widowControl w:val="0"/>
        <w:autoSpaceDE w:val="0"/>
        <w:autoSpaceDN w:val="0"/>
        <w:adjustRightInd w:val="0"/>
        <w:rPr>
          <w:rFonts w:ascii="Verdana" w:hAnsi="Verdana" w:cs="Calibri"/>
          <w:sz w:val="22"/>
          <w:szCs w:val="22"/>
        </w:rPr>
      </w:pPr>
      <w:r w:rsidRPr="005C0A38">
        <w:rPr>
          <w:rFonts w:ascii="Verdana" w:hAnsi="Verdana" w:cs="Calibri"/>
          <w:sz w:val="22"/>
          <w:szCs w:val="22"/>
        </w:rPr>
        <w:t xml:space="preserve">CA1 comprises Grade 2 </w:t>
      </w:r>
      <w:r w:rsidR="00392B4A">
        <w:rPr>
          <w:rFonts w:ascii="Verdana" w:hAnsi="Verdana" w:cs="Calibri"/>
          <w:sz w:val="22"/>
          <w:szCs w:val="22"/>
        </w:rPr>
        <w:t xml:space="preserve">(north of the railway line) </w:t>
      </w:r>
      <w:r w:rsidRPr="005C0A38">
        <w:rPr>
          <w:rFonts w:ascii="Verdana" w:hAnsi="Verdana" w:cs="Calibri"/>
          <w:sz w:val="22"/>
          <w:szCs w:val="22"/>
        </w:rPr>
        <w:t>and Grade 3 “the best and most versatile land”</w:t>
      </w:r>
      <w:r w:rsidR="00DC11BC">
        <w:rPr>
          <w:rFonts w:ascii="Verdana" w:hAnsi="Verdana" w:cs="Calibri"/>
          <w:sz w:val="22"/>
          <w:szCs w:val="22"/>
        </w:rPr>
        <w:t xml:space="preserve">. </w:t>
      </w:r>
      <w:r w:rsidR="005C0A38">
        <w:rPr>
          <w:rFonts w:ascii="Verdana" w:hAnsi="Verdana" w:cs="Calibri"/>
          <w:sz w:val="22"/>
          <w:szCs w:val="22"/>
        </w:rPr>
        <w:t>East Capel principally comprises Grade 3 land.</w:t>
      </w:r>
    </w:p>
    <w:p w14:paraId="481CEBF8" w14:textId="3B8E3CED" w:rsidR="0073381D" w:rsidRDefault="0073381D" w:rsidP="00F776F6">
      <w:pPr>
        <w:widowControl w:val="0"/>
        <w:autoSpaceDE w:val="0"/>
        <w:autoSpaceDN w:val="0"/>
        <w:adjustRightInd w:val="0"/>
        <w:rPr>
          <w:rFonts w:ascii="Verdana" w:hAnsi="Verdana" w:cs="Calibri"/>
          <w:sz w:val="22"/>
          <w:szCs w:val="22"/>
        </w:rPr>
      </w:pPr>
    </w:p>
    <w:p w14:paraId="5AC412EF" w14:textId="402DA98F" w:rsidR="005C0A38" w:rsidRDefault="00DC11BC" w:rsidP="00F776F6">
      <w:pPr>
        <w:widowControl w:val="0"/>
        <w:autoSpaceDE w:val="0"/>
        <w:autoSpaceDN w:val="0"/>
        <w:adjustRightInd w:val="0"/>
        <w:rPr>
          <w:rFonts w:ascii="Verdana" w:hAnsi="Verdana" w:cs="Calibri"/>
          <w:sz w:val="22"/>
          <w:szCs w:val="22"/>
        </w:rPr>
      </w:pPr>
      <w:r>
        <w:rPr>
          <w:rFonts w:ascii="Verdana" w:hAnsi="Verdana" w:cs="Calibri"/>
          <w:sz w:val="22"/>
          <w:szCs w:val="22"/>
        </w:rPr>
        <w:t>Natural England lists 5 grades of agricultural land:</w:t>
      </w:r>
      <w:r w:rsidR="005C0A38">
        <w:rPr>
          <w:rFonts w:ascii="Verdana" w:hAnsi="Verdana" w:cs="Calibri"/>
          <w:sz w:val="22"/>
          <w:szCs w:val="22"/>
        </w:rPr>
        <w:t xml:space="preserve"> </w:t>
      </w:r>
    </w:p>
    <w:p w14:paraId="32CE9B7B" w14:textId="3B2F90EE" w:rsidR="00DC11BC" w:rsidRDefault="00DC11BC" w:rsidP="00F776F6">
      <w:pPr>
        <w:widowControl w:val="0"/>
        <w:autoSpaceDE w:val="0"/>
        <w:autoSpaceDN w:val="0"/>
        <w:adjustRightInd w:val="0"/>
        <w:rPr>
          <w:rFonts w:ascii="Verdana" w:hAnsi="Verdana" w:cs="Calibri"/>
          <w:sz w:val="22"/>
          <w:szCs w:val="22"/>
        </w:rPr>
      </w:pPr>
    </w:p>
    <w:p w14:paraId="4F9940BB" w14:textId="77777777" w:rsidR="00DC11BC" w:rsidRDefault="00DC11BC" w:rsidP="00F776F6">
      <w:pPr>
        <w:widowControl w:val="0"/>
        <w:autoSpaceDE w:val="0"/>
        <w:autoSpaceDN w:val="0"/>
        <w:adjustRightInd w:val="0"/>
        <w:rPr>
          <w:rFonts w:ascii="Verdana" w:hAnsi="Verdana"/>
          <w:sz w:val="22"/>
          <w:szCs w:val="22"/>
        </w:rPr>
      </w:pPr>
      <w:r>
        <w:rPr>
          <w:rFonts w:ascii="Verdana" w:hAnsi="Verdana"/>
          <w:sz w:val="22"/>
          <w:szCs w:val="22"/>
        </w:rPr>
        <w:t xml:space="preserve">Grade </w:t>
      </w:r>
      <w:r w:rsidRPr="00DC11BC">
        <w:rPr>
          <w:rFonts w:ascii="Verdana" w:hAnsi="Verdana"/>
          <w:sz w:val="22"/>
          <w:szCs w:val="22"/>
        </w:rPr>
        <w:t>1</w:t>
      </w:r>
      <w:r>
        <w:rPr>
          <w:rFonts w:ascii="Verdana" w:hAnsi="Verdana"/>
          <w:sz w:val="22"/>
          <w:szCs w:val="22"/>
        </w:rPr>
        <w:t>:</w:t>
      </w:r>
      <w:r w:rsidRPr="00DC11BC">
        <w:rPr>
          <w:rFonts w:ascii="Verdana" w:hAnsi="Verdana"/>
          <w:sz w:val="22"/>
          <w:szCs w:val="22"/>
        </w:rPr>
        <w:t xml:space="preserve"> Excellent </w:t>
      </w:r>
    </w:p>
    <w:p w14:paraId="49C042C2" w14:textId="77777777" w:rsidR="00DC11BC" w:rsidRDefault="00DC11BC" w:rsidP="00F776F6">
      <w:pPr>
        <w:widowControl w:val="0"/>
        <w:autoSpaceDE w:val="0"/>
        <w:autoSpaceDN w:val="0"/>
        <w:adjustRightInd w:val="0"/>
        <w:rPr>
          <w:rFonts w:ascii="Verdana" w:hAnsi="Verdana"/>
          <w:sz w:val="22"/>
          <w:szCs w:val="22"/>
        </w:rPr>
      </w:pPr>
      <w:r>
        <w:rPr>
          <w:rFonts w:ascii="Verdana" w:hAnsi="Verdana"/>
          <w:sz w:val="22"/>
          <w:szCs w:val="22"/>
        </w:rPr>
        <w:t xml:space="preserve">Grade </w:t>
      </w:r>
      <w:r w:rsidRPr="00DC11BC">
        <w:rPr>
          <w:rFonts w:ascii="Verdana" w:hAnsi="Verdana"/>
          <w:sz w:val="22"/>
          <w:szCs w:val="22"/>
        </w:rPr>
        <w:t>2</w:t>
      </w:r>
      <w:r>
        <w:rPr>
          <w:rFonts w:ascii="Verdana" w:hAnsi="Verdana"/>
          <w:sz w:val="22"/>
          <w:szCs w:val="22"/>
        </w:rPr>
        <w:t>:</w:t>
      </w:r>
      <w:r w:rsidRPr="00DC11BC">
        <w:rPr>
          <w:rFonts w:ascii="Verdana" w:hAnsi="Verdana"/>
          <w:sz w:val="22"/>
          <w:szCs w:val="22"/>
        </w:rPr>
        <w:t xml:space="preserve"> Very Good </w:t>
      </w:r>
    </w:p>
    <w:p w14:paraId="332720C9" w14:textId="77777777" w:rsidR="00DC11BC" w:rsidRDefault="00DC11BC" w:rsidP="00F776F6">
      <w:pPr>
        <w:widowControl w:val="0"/>
        <w:autoSpaceDE w:val="0"/>
        <w:autoSpaceDN w:val="0"/>
        <w:adjustRightInd w:val="0"/>
        <w:rPr>
          <w:rFonts w:ascii="Verdana" w:hAnsi="Verdana"/>
          <w:sz w:val="22"/>
          <w:szCs w:val="22"/>
        </w:rPr>
      </w:pPr>
      <w:r>
        <w:rPr>
          <w:rFonts w:ascii="Verdana" w:hAnsi="Verdana"/>
          <w:sz w:val="22"/>
          <w:szCs w:val="22"/>
        </w:rPr>
        <w:t xml:space="preserve">Grade 3: </w:t>
      </w:r>
      <w:r w:rsidRPr="00DC11BC">
        <w:rPr>
          <w:rFonts w:ascii="Verdana" w:hAnsi="Verdana"/>
          <w:sz w:val="22"/>
          <w:szCs w:val="22"/>
        </w:rPr>
        <w:t xml:space="preserve">Good to Moderate </w:t>
      </w:r>
    </w:p>
    <w:p w14:paraId="4242A2BB" w14:textId="77777777" w:rsidR="00DC11BC" w:rsidRDefault="00DC11BC" w:rsidP="00F776F6">
      <w:pPr>
        <w:widowControl w:val="0"/>
        <w:autoSpaceDE w:val="0"/>
        <w:autoSpaceDN w:val="0"/>
        <w:adjustRightInd w:val="0"/>
        <w:rPr>
          <w:rFonts w:ascii="Verdana" w:hAnsi="Verdana"/>
          <w:sz w:val="22"/>
          <w:szCs w:val="22"/>
        </w:rPr>
      </w:pPr>
      <w:r>
        <w:rPr>
          <w:rFonts w:ascii="Verdana" w:hAnsi="Verdana"/>
          <w:sz w:val="22"/>
          <w:szCs w:val="22"/>
        </w:rPr>
        <w:t xml:space="preserve">Grade </w:t>
      </w:r>
      <w:r w:rsidRPr="00DC11BC">
        <w:rPr>
          <w:rFonts w:ascii="Verdana" w:hAnsi="Verdana"/>
          <w:sz w:val="22"/>
          <w:szCs w:val="22"/>
        </w:rPr>
        <w:t>4</w:t>
      </w:r>
      <w:r>
        <w:rPr>
          <w:rFonts w:ascii="Verdana" w:hAnsi="Verdana"/>
          <w:sz w:val="22"/>
          <w:szCs w:val="22"/>
        </w:rPr>
        <w:t>:</w:t>
      </w:r>
      <w:r w:rsidRPr="00DC11BC">
        <w:rPr>
          <w:rFonts w:ascii="Verdana" w:hAnsi="Verdana"/>
          <w:sz w:val="22"/>
          <w:szCs w:val="22"/>
        </w:rPr>
        <w:t xml:space="preserve"> Poor </w:t>
      </w:r>
    </w:p>
    <w:p w14:paraId="2AD7CCBC" w14:textId="30EBC7F9" w:rsidR="00DC11BC" w:rsidRPr="00DC11BC" w:rsidRDefault="00DC11BC" w:rsidP="00F776F6">
      <w:pPr>
        <w:widowControl w:val="0"/>
        <w:autoSpaceDE w:val="0"/>
        <w:autoSpaceDN w:val="0"/>
        <w:adjustRightInd w:val="0"/>
        <w:rPr>
          <w:rFonts w:ascii="Verdana" w:hAnsi="Verdana" w:cs="Calibri"/>
          <w:sz w:val="22"/>
          <w:szCs w:val="22"/>
        </w:rPr>
      </w:pPr>
      <w:r>
        <w:rPr>
          <w:rFonts w:ascii="Verdana" w:hAnsi="Verdana"/>
          <w:sz w:val="22"/>
          <w:szCs w:val="22"/>
        </w:rPr>
        <w:t xml:space="preserve">Grade </w:t>
      </w:r>
      <w:r w:rsidRPr="00DC11BC">
        <w:rPr>
          <w:rFonts w:ascii="Verdana" w:hAnsi="Verdana"/>
          <w:sz w:val="22"/>
          <w:szCs w:val="22"/>
        </w:rPr>
        <w:t>5</w:t>
      </w:r>
      <w:r>
        <w:rPr>
          <w:rFonts w:ascii="Verdana" w:hAnsi="Verdana"/>
          <w:sz w:val="22"/>
          <w:szCs w:val="22"/>
        </w:rPr>
        <w:t>:</w:t>
      </w:r>
      <w:r w:rsidRPr="00DC11BC">
        <w:rPr>
          <w:rFonts w:ascii="Verdana" w:hAnsi="Verdana"/>
          <w:sz w:val="22"/>
          <w:szCs w:val="22"/>
        </w:rPr>
        <w:t xml:space="preserve"> Very Poo</w:t>
      </w:r>
      <w:r>
        <w:rPr>
          <w:rFonts w:ascii="Verdana" w:hAnsi="Verdana"/>
          <w:sz w:val="22"/>
          <w:szCs w:val="22"/>
        </w:rPr>
        <w:t>r</w:t>
      </w:r>
    </w:p>
    <w:p w14:paraId="35B24F60" w14:textId="71E8B1D7" w:rsidR="00DC11BC" w:rsidRPr="00392B4A" w:rsidRDefault="00392B4A" w:rsidP="00F776F6">
      <w:pPr>
        <w:widowControl w:val="0"/>
        <w:autoSpaceDE w:val="0"/>
        <w:autoSpaceDN w:val="0"/>
        <w:adjustRightInd w:val="0"/>
        <w:rPr>
          <w:rFonts w:ascii="Verdana" w:hAnsi="Verdana" w:cs="Calibri"/>
          <w:sz w:val="22"/>
          <w:szCs w:val="22"/>
        </w:rPr>
      </w:pPr>
      <w:hyperlink r:id="rId11" w:history="1">
        <w:r w:rsidRPr="00392B4A">
          <w:rPr>
            <w:rStyle w:val="Hyperlink"/>
            <w:rFonts w:ascii="Verdana" w:hAnsi="Verdana"/>
            <w:sz w:val="22"/>
            <w:szCs w:val="22"/>
          </w:rPr>
          <w:t>file:///C:/Users/davel/AppData/Local/Microsoft/Windows/INetCache/Content.Outlook/NTN922BT/10-111g%20London%20%20South%20East%20Region%20%20250k%20ALC.pdf</w:t>
        </w:r>
      </w:hyperlink>
    </w:p>
    <w:p w14:paraId="3897CCB1" w14:textId="77777777" w:rsidR="00392B4A" w:rsidRDefault="00392B4A" w:rsidP="00F776F6">
      <w:pPr>
        <w:widowControl w:val="0"/>
        <w:autoSpaceDE w:val="0"/>
        <w:autoSpaceDN w:val="0"/>
        <w:adjustRightInd w:val="0"/>
        <w:rPr>
          <w:rFonts w:ascii="Verdana" w:hAnsi="Verdana" w:cs="Calibri"/>
          <w:sz w:val="22"/>
          <w:szCs w:val="22"/>
        </w:rPr>
      </w:pPr>
    </w:p>
    <w:p w14:paraId="58578136" w14:textId="21870675" w:rsidR="00392B4A" w:rsidRPr="000C599D" w:rsidRDefault="00392B4A" w:rsidP="00F776F6">
      <w:pPr>
        <w:widowControl w:val="0"/>
        <w:autoSpaceDE w:val="0"/>
        <w:autoSpaceDN w:val="0"/>
        <w:adjustRightInd w:val="0"/>
        <w:rPr>
          <w:rFonts w:ascii="Verdana" w:hAnsi="Verdana" w:cs="Calibri"/>
          <w:sz w:val="22"/>
          <w:szCs w:val="22"/>
        </w:rPr>
      </w:pPr>
      <w:r w:rsidRPr="000C599D">
        <w:rPr>
          <w:rFonts w:ascii="Verdana" w:hAnsi="Verdana" w:cs="Calibri"/>
          <w:sz w:val="22"/>
          <w:szCs w:val="22"/>
        </w:rPr>
        <w:lastRenderedPageBreak/>
        <w:t>This is replicated in Figure 5 (page 14) of the TWBC</w:t>
      </w:r>
      <w:r w:rsidR="000C599D">
        <w:rPr>
          <w:rFonts w:ascii="Verdana" w:hAnsi="Verdana" w:cs="Calibri"/>
          <w:sz w:val="22"/>
          <w:szCs w:val="22"/>
        </w:rPr>
        <w:t>’s own</w:t>
      </w:r>
      <w:r w:rsidRPr="000C599D">
        <w:rPr>
          <w:rFonts w:ascii="Verdana" w:hAnsi="Verdana" w:cs="Calibri"/>
          <w:sz w:val="22"/>
          <w:szCs w:val="22"/>
        </w:rPr>
        <w:t xml:space="preserve"> </w:t>
      </w:r>
      <w:r w:rsidRPr="000C599D">
        <w:rPr>
          <w:rFonts w:ascii="Verdana" w:hAnsi="Verdana" w:cs="Calibri"/>
          <w:b/>
          <w:bCs/>
          <w:sz w:val="22"/>
          <w:szCs w:val="22"/>
        </w:rPr>
        <w:t>Development Constraints Study 2016</w:t>
      </w:r>
      <w:r w:rsidRPr="000C599D">
        <w:rPr>
          <w:rFonts w:ascii="Verdana" w:hAnsi="Verdana" w:cs="Calibri"/>
          <w:sz w:val="22"/>
          <w:szCs w:val="22"/>
        </w:rPr>
        <w:t xml:space="preserve"> (as described above):</w:t>
      </w:r>
    </w:p>
    <w:p w14:paraId="68A05936" w14:textId="10FD242E" w:rsidR="00392B4A" w:rsidRPr="000C599D" w:rsidRDefault="000C599D" w:rsidP="00F776F6">
      <w:pPr>
        <w:widowControl w:val="0"/>
        <w:autoSpaceDE w:val="0"/>
        <w:autoSpaceDN w:val="0"/>
        <w:adjustRightInd w:val="0"/>
        <w:rPr>
          <w:rFonts w:ascii="Verdana" w:hAnsi="Verdana" w:cs="Calibri"/>
          <w:b/>
          <w:bCs/>
          <w:i/>
          <w:iCs/>
          <w:sz w:val="22"/>
          <w:szCs w:val="22"/>
        </w:rPr>
      </w:pPr>
      <w:hyperlink r:id="rId12" w:history="1">
        <w:r w:rsidRPr="000C599D">
          <w:rPr>
            <w:rStyle w:val="Hyperlink"/>
            <w:rFonts w:ascii="Verdana" w:hAnsi="Verdana"/>
            <w:sz w:val="22"/>
            <w:szCs w:val="22"/>
          </w:rPr>
          <w:t>file:///C:/Users/davel/Documents/Save%20Capel/Development%20Constraints%20Study.pdf</w:t>
        </w:r>
      </w:hyperlink>
    </w:p>
    <w:p w14:paraId="00CF31FE" w14:textId="77777777" w:rsidR="00392B4A" w:rsidRDefault="00392B4A" w:rsidP="00F776F6">
      <w:pPr>
        <w:widowControl w:val="0"/>
        <w:autoSpaceDE w:val="0"/>
        <w:autoSpaceDN w:val="0"/>
        <w:adjustRightInd w:val="0"/>
        <w:rPr>
          <w:rFonts w:ascii="Verdana" w:hAnsi="Verdana" w:cs="Calibri"/>
          <w:b/>
          <w:bCs/>
          <w:i/>
          <w:iCs/>
          <w:sz w:val="22"/>
          <w:szCs w:val="22"/>
        </w:rPr>
      </w:pPr>
    </w:p>
    <w:p w14:paraId="39169497" w14:textId="13DFBAE3" w:rsidR="000C599D" w:rsidRDefault="000C599D" w:rsidP="00F776F6">
      <w:pPr>
        <w:widowControl w:val="0"/>
        <w:autoSpaceDE w:val="0"/>
        <w:autoSpaceDN w:val="0"/>
        <w:adjustRightInd w:val="0"/>
        <w:rPr>
          <w:rFonts w:ascii="Verdana" w:hAnsi="Verdana" w:cs="Calibri"/>
          <w:b/>
          <w:bCs/>
          <w:i/>
          <w:iCs/>
          <w:sz w:val="22"/>
          <w:szCs w:val="22"/>
        </w:rPr>
      </w:pPr>
      <w:r>
        <w:rPr>
          <w:rFonts w:ascii="Verdana" w:hAnsi="Verdana" w:cs="Calibri"/>
          <w:b/>
          <w:bCs/>
          <w:i/>
          <w:iCs/>
          <w:sz w:val="22"/>
          <w:szCs w:val="22"/>
        </w:rPr>
        <w:t>CONCLUS</w:t>
      </w:r>
      <w:bookmarkStart w:id="5" w:name="_GoBack"/>
      <w:bookmarkEnd w:id="5"/>
      <w:r>
        <w:rPr>
          <w:rFonts w:ascii="Verdana" w:hAnsi="Verdana" w:cs="Calibri"/>
          <w:b/>
          <w:bCs/>
          <w:i/>
          <w:iCs/>
          <w:sz w:val="22"/>
          <w:szCs w:val="22"/>
        </w:rPr>
        <w:t>IO</w:t>
      </w:r>
      <w:r w:rsidR="00392B4A" w:rsidRPr="00392B4A">
        <w:rPr>
          <w:rFonts w:ascii="Verdana" w:hAnsi="Verdana" w:cs="Calibri"/>
          <w:b/>
          <w:bCs/>
          <w:i/>
          <w:iCs/>
          <w:sz w:val="22"/>
          <w:szCs w:val="22"/>
        </w:rPr>
        <w:t>N</w:t>
      </w:r>
    </w:p>
    <w:p w14:paraId="3B9EA44B" w14:textId="7981BACC" w:rsidR="00DC11BC" w:rsidRPr="00392B4A" w:rsidRDefault="00392B4A" w:rsidP="00F776F6">
      <w:pPr>
        <w:widowControl w:val="0"/>
        <w:autoSpaceDE w:val="0"/>
        <w:autoSpaceDN w:val="0"/>
        <w:adjustRightInd w:val="0"/>
        <w:rPr>
          <w:rFonts w:ascii="Verdana" w:hAnsi="Verdana" w:cs="Calibri"/>
          <w:i/>
          <w:iCs/>
          <w:sz w:val="22"/>
          <w:szCs w:val="22"/>
        </w:rPr>
      </w:pPr>
      <w:r w:rsidRPr="00392B4A">
        <w:rPr>
          <w:rFonts w:ascii="Verdana" w:hAnsi="Verdana" w:cs="Calibri"/>
          <w:i/>
          <w:iCs/>
          <w:sz w:val="22"/>
          <w:szCs w:val="22"/>
        </w:rPr>
        <w:t xml:space="preserve">In answer to a staged question at the Advisory Panel meeting of 05/08/2019, the TWBC Environment Officer described the land in both sites as ‘poor’ quality. That is clearly not correct and indicates a worrying lack of understanding by the Planning Department, or an attempt to mislead, which in turn suggests a determination to develop the areas regardless of any reasoned and convincing argument or obstacle. </w:t>
      </w:r>
    </w:p>
    <w:p w14:paraId="453393EA" w14:textId="77777777" w:rsidR="00392B4A" w:rsidRPr="00392B4A" w:rsidRDefault="00392B4A" w:rsidP="00F776F6">
      <w:pPr>
        <w:widowControl w:val="0"/>
        <w:autoSpaceDE w:val="0"/>
        <w:autoSpaceDN w:val="0"/>
        <w:adjustRightInd w:val="0"/>
        <w:rPr>
          <w:rFonts w:ascii="Verdana" w:hAnsi="Verdana" w:cs="Calibri"/>
          <w:i/>
          <w:iCs/>
          <w:sz w:val="22"/>
          <w:szCs w:val="22"/>
        </w:rPr>
      </w:pPr>
    </w:p>
    <w:sectPr w:rsidR="00392B4A" w:rsidRPr="00392B4A" w:rsidSect="001F3F70">
      <w:pgSz w:w="11900" w:h="16840"/>
      <w:pgMar w:top="1418" w:right="1268" w:bottom="851" w:left="1418" w:header="709" w:footer="79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0EF"/>
    <w:multiLevelType w:val="multilevel"/>
    <w:tmpl w:val="E39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721"/>
    <w:multiLevelType w:val="hybridMultilevel"/>
    <w:tmpl w:val="8BC2168C"/>
    <w:lvl w:ilvl="0" w:tplc="29948908">
      <w:start w:val="177"/>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228A"/>
    <w:multiLevelType w:val="multilevel"/>
    <w:tmpl w:val="721AC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14EEB"/>
    <w:multiLevelType w:val="multilevel"/>
    <w:tmpl w:val="8B6AE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F2EDD"/>
    <w:multiLevelType w:val="hybridMultilevel"/>
    <w:tmpl w:val="0F220E00"/>
    <w:lvl w:ilvl="0" w:tplc="3D403DB0">
      <w:start w:val="18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68BE"/>
    <w:multiLevelType w:val="hybridMultilevel"/>
    <w:tmpl w:val="1D18974C"/>
    <w:lvl w:ilvl="0" w:tplc="42645AE2">
      <w:start w:val="177"/>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E57C8"/>
    <w:multiLevelType w:val="multilevel"/>
    <w:tmpl w:val="BF9E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470C0"/>
    <w:multiLevelType w:val="multilevel"/>
    <w:tmpl w:val="9836DA7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2089605B"/>
    <w:multiLevelType w:val="hybridMultilevel"/>
    <w:tmpl w:val="58EAA422"/>
    <w:lvl w:ilvl="0" w:tplc="5B9AAF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96FA9"/>
    <w:multiLevelType w:val="hybridMultilevel"/>
    <w:tmpl w:val="C27A5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11C9"/>
    <w:multiLevelType w:val="multilevel"/>
    <w:tmpl w:val="07941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55586"/>
    <w:multiLevelType w:val="multilevel"/>
    <w:tmpl w:val="790AEA28"/>
    <w:lvl w:ilvl="0">
      <w:start w:val="1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D228A"/>
    <w:multiLevelType w:val="multilevel"/>
    <w:tmpl w:val="7F041E72"/>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E5F84"/>
    <w:multiLevelType w:val="multilevel"/>
    <w:tmpl w:val="24565F5A"/>
    <w:lvl w:ilvl="0">
      <w:start w:val="1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C583A"/>
    <w:multiLevelType w:val="multilevel"/>
    <w:tmpl w:val="F3663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260EA"/>
    <w:multiLevelType w:val="multilevel"/>
    <w:tmpl w:val="4B30E7FC"/>
    <w:lvl w:ilvl="0">
      <w:start w:val="133"/>
      <w:numFmt w:val="decimal"/>
      <w:lvlText w:val="%1."/>
      <w:lvlJc w:val="left"/>
      <w:pPr>
        <w:tabs>
          <w:tab w:val="num" w:pos="2487"/>
        </w:tabs>
        <w:ind w:left="2487"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F57C2C"/>
    <w:multiLevelType w:val="multilevel"/>
    <w:tmpl w:val="1486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B5FE8"/>
    <w:multiLevelType w:val="hybridMultilevel"/>
    <w:tmpl w:val="DAF206B8"/>
    <w:lvl w:ilvl="0" w:tplc="46440096">
      <w:start w:val="144"/>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3223C0"/>
    <w:multiLevelType w:val="multilevel"/>
    <w:tmpl w:val="4B06B230"/>
    <w:lvl w:ilvl="0">
      <w:start w:val="17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E6B84"/>
    <w:multiLevelType w:val="hybridMultilevel"/>
    <w:tmpl w:val="D08A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61432"/>
    <w:multiLevelType w:val="multilevel"/>
    <w:tmpl w:val="102CBC3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519312B"/>
    <w:multiLevelType w:val="multilevel"/>
    <w:tmpl w:val="025A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3533B"/>
    <w:multiLevelType w:val="hybridMultilevel"/>
    <w:tmpl w:val="AFC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9640C"/>
    <w:multiLevelType w:val="hybridMultilevel"/>
    <w:tmpl w:val="EE7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F562C"/>
    <w:multiLevelType w:val="hybridMultilevel"/>
    <w:tmpl w:val="58EAA422"/>
    <w:lvl w:ilvl="0" w:tplc="5B9AAF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C7988"/>
    <w:multiLevelType w:val="multilevel"/>
    <w:tmpl w:val="62E0B2B6"/>
    <w:lvl w:ilvl="0">
      <w:start w:val="179"/>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9D3A08"/>
    <w:multiLevelType w:val="multilevel"/>
    <w:tmpl w:val="1638D31C"/>
    <w:lvl w:ilvl="0">
      <w:start w:val="17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3D28BD"/>
    <w:multiLevelType w:val="multilevel"/>
    <w:tmpl w:val="20CC8B42"/>
    <w:lvl w:ilvl="0">
      <w:start w:val="140"/>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17CEF"/>
    <w:multiLevelType w:val="multilevel"/>
    <w:tmpl w:val="AC0A8E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66019"/>
    <w:multiLevelType w:val="multilevel"/>
    <w:tmpl w:val="CFDEF0D4"/>
    <w:lvl w:ilvl="0">
      <w:start w:val="14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FBC114C"/>
    <w:multiLevelType w:val="multilevel"/>
    <w:tmpl w:val="9C16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C548B"/>
    <w:multiLevelType w:val="multilevel"/>
    <w:tmpl w:val="551EDD0A"/>
    <w:lvl w:ilvl="0">
      <w:start w:val="17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4"/>
  </w:num>
  <w:num w:numId="3">
    <w:abstractNumId w:val="9"/>
  </w:num>
  <w:num w:numId="4">
    <w:abstractNumId w:val="13"/>
  </w:num>
  <w:num w:numId="5">
    <w:abstractNumId w:val="15"/>
  </w:num>
  <w:num w:numId="6">
    <w:abstractNumId w:val="11"/>
  </w:num>
  <w:num w:numId="7">
    <w:abstractNumId w:val="27"/>
  </w:num>
  <w:num w:numId="8">
    <w:abstractNumId w:val="29"/>
  </w:num>
  <w:num w:numId="9">
    <w:abstractNumId w:val="30"/>
  </w:num>
  <w:num w:numId="10">
    <w:abstractNumId w:val="0"/>
  </w:num>
  <w:num w:numId="11">
    <w:abstractNumId w:val="26"/>
  </w:num>
  <w:num w:numId="12">
    <w:abstractNumId w:val="16"/>
  </w:num>
  <w:num w:numId="13">
    <w:abstractNumId w:val="31"/>
  </w:num>
  <w:num w:numId="14">
    <w:abstractNumId w:val="2"/>
  </w:num>
  <w:num w:numId="15">
    <w:abstractNumId w:val="18"/>
  </w:num>
  <w:num w:numId="16">
    <w:abstractNumId w:val="14"/>
  </w:num>
  <w:num w:numId="17">
    <w:abstractNumId w:val="25"/>
  </w:num>
  <w:num w:numId="18">
    <w:abstractNumId w:val="1"/>
  </w:num>
  <w:num w:numId="19">
    <w:abstractNumId w:val="5"/>
  </w:num>
  <w:num w:numId="20">
    <w:abstractNumId w:val="4"/>
  </w:num>
  <w:num w:numId="21">
    <w:abstractNumId w:val="6"/>
  </w:num>
  <w:num w:numId="22">
    <w:abstractNumId w:val="10"/>
  </w:num>
  <w:num w:numId="23">
    <w:abstractNumId w:val="28"/>
  </w:num>
  <w:num w:numId="24">
    <w:abstractNumId w:val="3"/>
  </w:num>
  <w:num w:numId="25">
    <w:abstractNumId w:val="7"/>
  </w:num>
  <w:num w:numId="26">
    <w:abstractNumId w:val="21"/>
  </w:num>
  <w:num w:numId="27">
    <w:abstractNumId w:val="20"/>
  </w:num>
  <w:num w:numId="28">
    <w:abstractNumId w:val="23"/>
  </w:num>
  <w:num w:numId="29">
    <w:abstractNumId w:val="22"/>
  </w:num>
  <w:num w:numId="30">
    <w:abstractNumId w:val="19"/>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E3BF0"/>
    <w:rsid w:val="00002AFA"/>
    <w:rsid w:val="00060341"/>
    <w:rsid w:val="000B3D96"/>
    <w:rsid w:val="000C599D"/>
    <w:rsid w:val="001129AA"/>
    <w:rsid w:val="001704A8"/>
    <w:rsid w:val="0017256F"/>
    <w:rsid w:val="00183DEF"/>
    <w:rsid w:val="001B7D17"/>
    <w:rsid w:val="001C37CE"/>
    <w:rsid w:val="001F3F70"/>
    <w:rsid w:val="002317CC"/>
    <w:rsid w:val="0027367F"/>
    <w:rsid w:val="002A6857"/>
    <w:rsid w:val="002C0244"/>
    <w:rsid w:val="00310E68"/>
    <w:rsid w:val="00312074"/>
    <w:rsid w:val="003303C6"/>
    <w:rsid w:val="0038077A"/>
    <w:rsid w:val="00392B4A"/>
    <w:rsid w:val="003A78EC"/>
    <w:rsid w:val="003B3B76"/>
    <w:rsid w:val="003B698A"/>
    <w:rsid w:val="003D5E28"/>
    <w:rsid w:val="00453167"/>
    <w:rsid w:val="004574EC"/>
    <w:rsid w:val="004F43E5"/>
    <w:rsid w:val="00507268"/>
    <w:rsid w:val="005410BD"/>
    <w:rsid w:val="005633CA"/>
    <w:rsid w:val="005729FE"/>
    <w:rsid w:val="005856E8"/>
    <w:rsid w:val="005970E5"/>
    <w:rsid w:val="005A10C4"/>
    <w:rsid w:val="005A6512"/>
    <w:rsid w:val="005C0A38"/>
    <w:rsid w:val="00600607"/>
    <w:rsid w:val="00611507"/>
    <w:rsid w:val="00651C95"/>
    <w:rsid w:val="006848D7"/>
    <w:rsid w:val="00691CB4"/>
    <w:rsid w:val="006A3CA1"/>
    <w:rsid w:val="006C014F"/>
    <w:rsid w:val="0073170C"/>
    <w:rsid w:val="0073381D"/>
    <w:rsid w:val="00786689"/>
    <w:rsid w:val="007A1A89"/>
    <w:rsid w:val="0080184D"/>
    <w:rsid w:val="0087074C"/>
    <w:rsid w:val="008B096C"/>
    <w:rsid w:val="008D620C"/>
    <w:rsid w:val="008F34F7"/>
    <w:rsid w:val="009046D0"/>
    <w:rsid w:val="009815A4"/>
    <w:rsid w:val="00994D59"/>
    <w:rsid w:val="009B1358"/>
    <w:rsid w:val="009B3368"/>
    <w:rsid w:val="009D1A3C"/>
    <w:rsid w:val="009D7660"/>
    <w:rsid w:val="009E1064"/>
    <w:rsid w:val="009E6925"/>
    <w:rsid w:val="009F1F3E"/>
    <w:rsid w:val="009F5106"/>
    <w:rsid w:val="00A50278"/>
    <w:rsid w:val="00A5363D"/>
    <w:rsid w:val="00AB722B"/>
    <w:rsid w:val="00B36C5C"/>
    <w:rsid w:val="00B411E8"/>
    <w:rsid w:val="00B576EB"/>
    <w:rsid w:val="00BA32A2"/>
    <w:rsid w:val="00BB0FD3"/>
    <w:rsid w:val="00BB3CD3"/>
    <w:rsid w:val="00BE3BF0"/>
    <w:rsid w:val="00C07A13"/>
    <w:rsid w:val="00C309FE"/>
    <w:rsid w:val="00CA0002"/>
    <w:rsid w:val="00CA0C6C"/>
    <w:rsid w:val="00CB0401"/>
    <w:rsid w:val="00CC1AF2"/>
    <w:rsid w:val="00CD2CF3"/>
    <w:rsid w:val="00CD4900"/>
    <w:rsid w:val="00CD6916"/>
    <w:rsid w:val="00CD7349"/>
    <w:rsid w:val="00D13207"/>
    <w:rsid w:val="00D24E1F"/>
    <w:rsid w:val="00D80ED4"/>
    <w:rsid w:val="00DC11BC"/>
    <w:rsid w:val="00E02C0F"/>
    <w:rsid w:val="00E133A5"/>
    <w:rsid w:val="00E37C88"/>
    <w:rsid w:val="00E45A75"/>
    <w:rsid w:val="00E65E55"/>
    <w:rsid w:val="00E70C78"/>
    <w:rsid w:val="00EC651C"/>
    <w:rsid w:val="00ED2995"/>
    <w:rsid w:val="00EF6381"/>
    <w:rsid w:val="00F12DF3"/>
    <w:rsid w:val="00F35AD0"/>
    <w:rsid w:val="00F776F6"/>
    <w:rsid w:val="00F960C8"/>
    <w:rsid w:val="00FD6385"/>
    <w:rsid w:val="00FE65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9AE7"/>
  <w15:docId w15:val="{563A5F83-6A3D-4823-ADF2-BEBF306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F0"/>
    <w:pPr>
      <w:ind w:left="720"/>
      <w:contextualSpacing/>
    </w:pPr>
  </w:style>
  <w:style w:type="paragraph" w:styleId="NormalWeb">
    <w:name w:val="Normal (Web)"/>
    <w:basedOn w:val="Normal"/>
    <w:uiPriority w:val="99"/>
    <w:rsid w:val="0038077A"/>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392B4A"/>
    <w:rPr>
      <w:color w:val="0000FF"/>
      <w:u w:val="single"/>
    </w:rPr>
  </w:style>
  <w:style w:type="character" w:styleId="UnresolvedMention">
    <w:name w:val="Unresolved Mention"/>
    <w:basedOn w:val="DefaultParagraphFont"/>
    <w:uiPriority w:val="99"/>
    <w:semiHidden/>
    <w:unhideWhenUsed/>
    <w:rsid w:val="000C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300">
      <w:bodyDiv w:val="1"/>
      <w:marLeft w:val="0"/>
      <w:marRight w:val="0"/>
      <w:marTop w:val="0"/>
      <w:marBottom w:val="0"/>
      <w:divBdr>
        <w:top w:val="none" w:sz="0" w:space="0" w:color="auto"/>
        <w:left w:val="none" w:sz="0" w:space="0" w:color="auto"/>
        <w:bottom w:val="none" w:sz="0" w:space="0" w:color="auto"/>
        <w:right w:val="none" w:sz="0" w:space="0" w:color="auto"/>
      </w:divBdr>
      <w:divsChild>
        <w:div w:id="1492016163">
          <w:marLeft w:val="0"/>
          <w:marRight w:val="0"/>
          <w:marTop w:val="0"/>
          <w:marBottom w:val="0"/>
          <w:divBdr>
            <w:top w:val="none" w:sz="0" w:space="0" w:color="auto"/>
            <w:left w:val="none" w:sz="0" w:space="0" w:color="auto"/>
            <w:bottom w:val="none" w:sz="0" w:space="0" w:color="auto"/>
            <w:right w:val="none" w:sz="0" w:space="0" w:color="auto"/>
          </w:divBdr>
          <w:divsChild>
            <w:div w:id="1930262930">
              <w:marLeft w:val="0"/>
              <w:marRight w:val="0"/>
              <w:marTop w:val="0"/>
              <w:marBottom w:val="0"/>
              <w:divBdr>
                <w:top w:val="none" w:sz="0" w:space="0" w:color="auto"/>
                <w:left w:val="none" w:sz="0" w:space="0" w:color="auto"/>
                <w:bottom w:val="none" w:sz="0" w:space="0" w:color="auto"/>
                <w:right w:val="none" w:sz="0" w:space="0" w:color="auto"/>
              </w:divBdr>
              <w:divsChild>
                <w:div w:id="754206404">
                  <w:marLeft w:val="0"/>
                  <w:marRight w:val="0"/>
                  <w:marTop w:val="0"/>
                  <w:marBottom w:val="0"/>
                  <w:divBdr>
                    <w:top w:val="none" w:sz="0" w:space="0" w:color="auto"/>
                    <w:left w:val="none" w:sz="0" w:space="0" w:color="auto"/>
                    <w:bottom w:val="none" w:sz="0" w:space="0" w:color="auto"/>
                    <w:right w:val="none" w:sz="0" w:space="0" w:color="auto"/>
                  </w:divBdr>
                </w:div>
              </w:divsChild>
            </w:div>
            <w:div w:id="1834296895">
              <w:marLeft w:val="0"/>
              <w:marRight w:val="0"/>
              <w:marTop w:val="0"/>
              <w:marBottom w:val="0"/>
              <w:divBdr>
                <w:top w:val="none" w:sz="0" w:space="0" w:color="auto"/>
                <w:left w:val="none" w:sz="0" w:space="0" w:color="auto"/>
                <w:bottom w:val="none" w:sz="0" w:space="0" w:color="auto"/>
                <w:right w:val="none" w:sz="0" w:space="0" w:color="auto"/>
              </w:divBdr>
              <w:divsChild>
                <w:div w:id="1078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8927">
          <w:marLeft w:val="0"/>
          <w:marRight w:val="0"/>
          <w:marTop w:val="0"/>
          <w:marBottom w:val="0"/>
          <w:divBdr>
            <w:top w:val="none" w:sz="0" w:space="0" w:color="auto"/>
            <w:left w:val="none" w:sz="0" w:space="0" w:color="auto"/>
            <w:bottom w:val="none" w:sz="0" w:space="0" w:color="auto"/>
            <w:right w:val="none" w:sz="0" w:space="0" w:color="auto"/>
          </w:divBdr>
          <w:divsChild>
            <w:div w:id="1337460877">
              <w:marLeft w:val="0"/>
              <w:marRight w:val="0"/>
              <w:marTop w:val="0"/>
              <w:marBottom w:val="0"/>
              <w:divBdr>
                <w:top w:val="none" w:sz="0" w:space="0" w:color="auto"/>
                <w:left w:val="none" w:sz="0" w:space="0" w:color="auto"/>
                <w:bottom w:val="none" w:sz="0" w:space="0" w:color="auto"/>
                <w:right w:val="none" w:sz="0" w:space="0" w:color="auto"/>
              </w:divBdr>
              <w:divsChild>
                <w:div w:id="1162350048">
                  <w:marLeft w:val="0"/>
                  <w:marRight w:val="0"/>
                  <w:marTop w:val="0"/>
                  <w:marBottom w:val="0"/>
                  <w:divBdr>
                    <w:top w:val="none" w:sz="0" w:space="0" w:color="auto"/>
                    <w:left w:val="none" w:sz="0" w:space="0" w:color="auto"/>
                    <w:bottom w:val="none" w:sz="0" w:space="0" w:color="auto"/>
                    <w:right w:val="none" w:sz="0" w:space="0" w:color="auto"/>
                  </w:divBdr>
                </w:div>
              </w:divsChild>
            </w:div>
            <w:div w:id="1205217250">
              <w:marLeft w:val="0"/>
              <w:marRight w:val="0"/>
              <w:marTop w:val="0"/>
              <w:marBottom w:val="0"/>
              <w:divBdr>
                <w:top w:val="none" w:sz="0" w:space="0" w:color="auto"/>
                <w:left w:val="none" w:sz="0" w:space="0" w:color="auto"/>
                <w:bottom w:val="none" w:sz="0" w:space="0" w:color="auto"/>
                <w:right w:val="none" w:sz="0" w:space="0" w:color="auto"/>
              </w:divBdr>
              <w:divsChild>
                <w:div w:id="6469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643">
          <w:marLeft w:val="0"/>
          <w:marRight w:val="0"/>
          <w:marTop w:val="0"/>
          <w:marBottom w:val="0"/>
          <w:divBdr>
            <w:top w:val="none" w:sz="0" w:space="0" w:color="auto"/>
            <w:left w:val="none" w:sz="0" w:space="0" w:color="auto"/>
            <w:bottom w:val="none" w:sz="0" w:space="0" w:color="auto"/>
            <w:right w:val="none" w:sz="0" w:space="0" w:color="auto"/>
          </w:divBdr>
          <w:divsChild>
            <w:div w:id="1664046762">
              <w:marLeft w:val="0"/>
              <w:marRight w:val="0"/>
              <w:marTop w:val="0"/>
              <w:marBottom w:val="0"/>
              <w:divBdr>
                <w:top w:val="none" w:sz="0" w:space="0" w:color="auto"/>
                <w:left w:val="none" w:sz="0" w:space="0" w:color="auto"/>
                <w:bottom w:val="none" w:sz="0" w:space="0" w:color="auto"/>
                <w:right w:val="none" w:sz="0" w:space="0" w:color="auto"/>
              </w:divBdr>
              <w:divsChild>
                <w:div w:id="1137649309">
                  <w:marLeft w:val="0"/>
                  <w:marRight w:val="0"/>
                  <w:marTop w:val="0"/>
                  <w:marBottom w:val="0"/>
                  <w:divBdr>
                    <w:top w:val="none" w:sz="0" w:space="0" w:color="auto"/>
                    <w:left w:val="none" w:sz="0" w:space="0" w:color="auto"/>
                    <w:bottom w:val="none" w:sz="0" w:space="0" w:color="auto"/>
                    <w:right w:val="none" w:sz="0" w:space="0" w:color="auto"/>
                  </w:divBdr>
                </w:div>
              </w:divsChild>
            </w:div>
            <w:div w:id="2062170801">
              <w:marLeft w:val="0"/>
              <w:marRight w:val="0"/>
              <w:marTop w:val="0"/>
              <w:marBottom w:val="0"/>
              <w:divBdr>
                <w:top w:val="none" w:sz="0" w:space="0" w:color="auto"/>
                <w:left w:val="none" w:sz="0" w:space="0" w:color="auto"/>
                <w:bottom w:val="none" w:sz="0" w:space="0" w:color="auto"/>
                <w:right w:val="none" w:sz="0" w:space="0" w:color="auto"/>
              </w:divBdr>
              <w:divsChild>
                <w:div w:id="1782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289">
          <w:marLeft w:val="0"/>
          <w:marRight w:val="0"/>
          <w:marTop w:val="0"/>
          <w:marBottom w:val="0"/>
          <w:divBdr>
            <w:top w:val="none" w:sz="0" w:space="0" w:color="auto"/>
            <w:left w:val="none" w:sz="0" w:space="0" w:color="auto"/>
            <w:bottom w:val="none" w:sz="0" w:space="0" w:color="auto"/>
            <w:right w:val="none" w:sz="0" w:space="0" w:color="auto"/>
          </w:divBdr>
          <w:divsChild>
            <w:div w:id="1122580497">
              <w:marLeft w:val="0"/>
              <w:marRight w:val="0"/>
              <w:marTop w:val="0"/>
              <w:marBottom w:val="0"/>
              <w:divBdr>
                <w:top w:val="none" w:sz="0" w:space="0" w:color="auto"/>
                <w:left w:val="none" w:sz="0" w:space="0" w:color="auto"/>
                <w:bottom w:val="none" w:sz="0" w:space="0" w:color="auto"/>
                <w:right w:val="none" w:sz="0" w:space="0" w:color="auto"/>
              </w:divBdr>
              <w:divsChild>
                <w:div w:id="776487225">
                  <w:marLeft w:val="0"/>
                  <w:marRight w:val="0"/>
                  <w:marTop w:val="0"/>
                  <w:marBottom w:val="0"/>
                  <w:divBdr>
                    <w:top w:val="none" w:sz="0" w:space="0" w:color="auto"/>
                    <w:left w:val="none" w:sz="0" w:space="0" w:color="auto"/>
                    <w:bottom w:val="none" w:sz="0" w:space="0" w:color="auto"/>
                    <w:right w:val="none" w:sz="0" w:space="0" w:color="auto"/>
                  </w:divBdr>
                </w:div>
              </w:divsChild>
            </w:div>
            <w:div w:id="457916821">
              <w:marLeft w:val="0"/>
              <w:marRight w:val="0"/>
              <w:marTop w:val="0"/>
              <w:marBottom w:val="0"/>
              <w:divBdr>
                <w:top w:val="none" w:sz="0" w:space="0" w:color="auto"/>
                <w:left w:val="none" w:sz="0" w:space="0" w:color="auto"/>
                <w:bottom w:val="none" w:sz="0" w:space="0" w:color="auto"/>
                <w:right w:val="none" w:sz="0" w:space="0" w:color="auto"/>
              </w:divBdr>
              <w:divsChild>
                <w:div w:id="1901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386">
          <w:marLeft w:val="0"/>
          <w:marRight w:val="0"/>
          <w:marTop w:val="0"/>
          <w:marBottom w:val="0"/>
          <w:divBdr>
            <w:top w:val="none" w:sz="0" w:space="0" w:color="auto"/>
            <w:left w:val="none" w:sz="0" w:space="0" w:color="auto"/>
            <w:bottom w:val="none" w:sz="0" w:space="0" w:color="auto"/>
            <w:right w:val="none" w:sz="0" w:space="0" w:color="auto"/>
          </w:divBdr>
          <w:divsChild>
            <w:div w:id="1310524136">
              <w:marLeft w:val="0"/>
              <w:marRight w:val="0"/>
              <w:marTop w:val="0"/>
              <w:marBottom w:val="0"/>
              <w:divBdr>
                <w:top w:val="none" w:sz="0" w:space="0" w:color="auto"/>
                <w:left w:val="none" w:sz="0" w:space="0" w:color="auto"/>
                <w:bottom w:val="none" w:sz="0" w:space="0" w:color="auto"/>
                <w:right w:val="none" w:sz="0" w:space="0" w:color="auto"/>
              </w:divBdr>
              <w:divsChild>
                <w:div w:id="1421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4487">
      <w:bodyDiv w:val="1"/>
      <w:marLeft w:val="0"/>
      <w:marRight w:val="0"/>
      <w:marTop w:val="0"/>
      <w:marBottom w:val="0"/>
      <w:divBdr>
        <w:top w:val="none" w:sz="0" w:space="0" w:color="auto"/>
        <w:left w:val="none" w:sz="0" w:space="0" w:color="auto"/>
        <w:bottom w:val="none" w:sz="0" w:space="0" w:color="auto"/>
        <w:right w:val="none" w:sz="0" w:space="0" w:color="auto"/>
      </w:divBdr>
      <w:divsChild>
        <w:div w:id="1078870632">
          <w:marLeft w:val="0"/>
          <w:marRight w:val="0"/>
          <w:marTop w:val="0"/>
          <w:marBottom w:val="0"/>
          <w:divBdr>
            <w:top w:val="none" w:sz="0" w:space="0" w:color="auto"/>
            <w:left w:val="none" w:sz="0" w:space="0" w:color="auto"/>
            <w:bottom w:val="none" w:sz="0" w:space="0" w:color="auto"/>
            <w:right w:val="none" w:sz="0" w:space="0" w:color="auto"/>
          </w:divBdr>
          <w:divsChild>
            <w:div w:id="1587378563">
              <w:marLeft w:val="0"/>
              <w:marRight w:val="0"/>
              <w:marTop w:val="0"/>
              <w:marBottom w:val="0"/>
              <w:divBdr>
                <w:top w:val="none" w:sz="0" w:space="0" w:color="auto"/>
                <w:left w:val="none" w:sz="0" w:space="0" w:color="auto"/>
                <w:bottom w:val="none" w:sz="0" w:space="0" w:color="auto"/>
                <w:right w:val="none" w:sz="0" w:space="0" w:color="auto"/>
              </w:divBdr>
              <w:divsChild>
                <w:div w:id="6139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8062">
      <w:bodyDiv w:val="1"/>
      <w:marLeft w:val="0"/>
      <w:marRight w:val="0"/>
      <w:marTop w:val="0"/>
      <w:marBottom w:val="0"/>
      <w:divBdr>
        <w:top w:val="none" w:sz="0" w:space="0" w:color="auto"/>
        <w:left w:val="none" w:sz="0" w:space="0" w:color="auto"/>
        <w:bottom w:val="none" w:sz="0" w:space="0" w:color="auto"/>
        <w:right w:val="none" w:sz="0" w:space="0" w:color="auto"/>
      </w:divBdr>
      <w:divsChild>
        <w:div w:id="7559187">
          <w:marLeft w:val="0"/>
          <w:marRight w:val="0"/>
          <w:marTop w:val="0"/>
          <w:marBottom w:val="0"/>
          <w:divBdr>
            <w:top w:val="none" w:sz="0" w:space="0" w:color="auto"/>
            <w:left w:val="none" w:sz="0" w:space="0" w:color="auto"/>
            <w:bottom w:val="none" w:sz="0" w:space="0" w:color="auto"/>
            <w:right w:val="none" w:sz="0" w:space="0" w:color="auto"/>
          </w:divBdr>
          <w:divsChild>
            <w:div w:id="1670132926">
              <w:marLeft w:val="0"/>
              <w:marRight w:val="0"/>
              <w:marTop w:val="0"/>
              <w:marBottom w:val="0"/>
              <w:divBdr>
                <w:top w:val="none" w:sz="0" w:space="0" w:color="auto"/>
                <w:left w:val="none" w:sz="0" w:space="0" w:color="auto"/>
                <w:bottom w:val="none" w:sz="0" w:space="0" w:color="auto"/>
                <w:right w:val="none" w:sz="0" w:space="0" w:color="auto"/>
              </w:divBdr>
              <w:divsChild>
                <w:div w:id="1866598840">
                  <w:marLeft w:val="0"/>
                  <w:marRight w:val="0"/>
                  <w:marTop w:val="0"/>
                  <w:marBottom w:val="0"/>
                  <w:divBdr>
                    <w:top w:val="none" w:sz="0" w:space="0" w:color="auto"/>
                    <w:left w:val="none" w:sz="0" w:space="0" w:color="auto"/>
                    <w:bottom w:val="none" w:sz="0" w:space="0" w:color="auto"/>
                    <w:right w:val="none" w:sz="0" w:space="0" w:color="auto"/>
                  </w:divBdr>
                </w:div>
              </w:divsChild>
            </w:div>
            <w:div w:id="1964650079">
              <w:marLeft w:val="0"/>
              <w:marRight w:val="0"/>
              <w:marTop w:val="0"/>
              <w:marBottom w:val="0"/>
              <w:divBdr>
                <w:top w:val="none" w:sz="0" w:space="0" w:color="auto"/>
                <w:left w:val="none" w:sz="0" w:space="0" w:color="auto"/>
                <w:bottom w:val="none" w:sz="0" w:space="0" w:color="auto"/>
                <w:right w:val="none" w:sz="0" w:space="0" w:color="auto"/>
              </w:divBdr>
              <w:divsChild>
                <w:div w:id="1775978377">
                  <w:marLeft w:val="0"/>
                  <w:marRight w:val="0"/>
                  <w:marTop w:val="0"/>
                  <w:marBottom w:val="0"/>
                  <w:divBdr>
                    <w:top w:val="none" w:sz="0" w:space="0" w:color="auto"/>
                    <w:left w:val="none" w:sz="0" w:space="0" w:color="auto"/>
                    <w:bottom w:val="none" w:sz="0" w:space="0" w:color="auto"/>
                    <w:right w:val="none" w:sz="0" w:space="0" w:color="auto"/>
                  </w:divBdr>
                </w:div>
              </w:divsChild>
            </w:div>
            <w:div w:id="2077388275">
              <w:marLeft w:val="0"/>
              <w:marRight w:val="0"/>
              <w:marTop w:val="0"/>
              <w:marBottom w:val="0"/>
              <w:divBdr>
                <w:top w:val="none" w:sz="0" w:space="0" w:color="auto"/>
                <w:left w:val="none" w:sz="0" w:space="0" w:color="auto"/>
                <w:bottom w:val="none" w:sz="0" w:space="0" w:color="auto"/>
                <w:right w:val="none" w:sz="0" w:space="0" w:color="auto"/>
              </w:divBdr>
              <w:divsChild>
                <w:div w:id="891769094">
                  <w:marLeft w:val="0"/>
                  <w:marRight w:val="0"/>
                  <w:marTop w:val="0"/>
                  <w:marBottom w:val="0"/>
                  <w:divBdr>
                    <w:top w:val="none" w:sz="0" w:space="0" w:color="auto"/>
                    <w:left w:val="none" w:sz="0" w:space="0" w:color="auto"/>
                    <w:bottom w:val="none" w:sz="0" w:space="0" w:color="auto"/>
                    <w:right w:val="none" w:sz="0" w:space="0" w:color="auto"/>
                  </w:divBdr>
                </w:div>
              </w:divsChild>
            </w:div>
            <w:div w:id="1054550460">
              <w:marLeft w:val="0"/>
              <w:marRight w:val="0"/>
              <w:marTop w:val="0"/>
              <w:marBottom w:val="0"/>
              <w:divBdr>
                <w:top w:val="none" w:sz="0" w:space="0" w:color="auto"/>
                <w:left w:val="none" w:sz="0" w:space="0" w:color="auto"/>
                <w:bottom w:val="none" w:sz="0" w:space="0" w:color="auto"/>
                <w:right w:val="none" w:sz="0" w:space="0" w:color="auto"/>
              </w:divBdr>
              <w:divsChild>
                <w:div w:id="935554764">
                  <w:marLeft w:val="0"/>
                  <w:marRight w:val="0"/>
                  <w:marTop w:val="0"/>
                  <w:marBottom w:val="0"/>
                  <w:divBdr>
                    <w:top w:val="none" w:sz="0" w:space="0" w:color="auto"/>
                    <w:left w:val="none" w:sz="0" w:space="0" w:color="auto"/>
                    <w:bottom w:val="none" w:sz="0" w:space="0" w:color="auto"/>
                    <w:right w:val="none" w:sz="0" w:space="0" w:color="auto"/>
                  </w:divBdr>
                </w:div>
              </w:divsChild>
            </w:div>
            <w:div w:id="448857794">
              <w:marLeft w:val="0"/>
              <w:marRight w:val="0"/>
              <w:marTop w:val="0"/>
              <w:marBottom w:val="0"/>
              <w:divBdr>
                <w:top w:val="none" w:sz="0" w:space="0" w:color="auto"/>
                <w:left w:val="none" w:sz="0" w:space="0" w:color="auto"/>
                <w:bottom w:val="none" w:sz="0" w:space="0" w:color="auto"/>
                <w:right w:val="none" w:sz="0" w:space="0" w:color="auto"/>
              </w:divBdr>
              <w:divsChild>
                <w:div w:id="529953364">
                  <w:marLeft w:val="0"/>
                  <w:marRight w:val="0"/>
                  <w:marTop w:val="0"/>
                  <w:marBottom w:val="0"/>
                  <w:divBdr>
                    <w:top w:val="none" w:sz="0" w:space="0" w:color="auto"/>
                    <w:left w:val="none" w:sz="0" w:space="0" w:color="auto"/>
                    <w:bottom w:val="none" w:sz="0" w:space="0" w:color="auto"/>
                    <w:right w:val="none" w:sz="0" w:space="0" w:color="auto"/>
                  </w:divBdr>
                  <w:divsChild>
                    <w:div w:id="3910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49235">
              <w:marLeft w:val="0"/>
              <w:marRight w:val="0"/>
              <w:marTop w:val="0"/>
              <w:marBottom w:val="0"/>
              <w:divBdr>
                <w:top w:val="none" w:sz="0" w:space="0" w:color="auto"/>
                <w:left w:val="none" w:sz="0" w:space="0" w:color="auto"/>
                <w:bottom w:val="none" w:sz="0" w:space="0" w:color="auto"/>
                <w:right w:val="none" w:sz="0" w:space="0" w:color="auto"/>
              </w:divBdr>
              <w:divsChild>
                <w:div w:id="129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037">
          <w:marLeft w:val="0"/>
          <w:marRight w:val="0"/>
          <w:marTop w:val="0"/>
          <w:marBottom w:val="0"/>
          <w:divBdr>
            <w:top w:val="none" w:sz="0" w:space="0" w:color="auto"/>
            <w:left w:val="none" w:sz="0" w:space="0" w:color="auto"/>
            <w:bottom w:val="none" w:sz="0" w:space="0" w:color="auto"/>
            <w:right w:val="none" w:sz="0" w:space="0" w:color="auto"/>
          </w:divBdr>
          <w:divsChild>
            <w:div w:id="89812330">
              <w:marLeft w:val="0"/>
              <w:marRight w:val="0"/>
              <w:marTop w:val="0"/>
              <w:marBottom w:val="0"/>
              <w:divBdr>
                <w:top w:val="none" w:sz="0" w:space="0" w:color="auto"/>
                <w:left w:val="none" w:sz="0" w:space="0" w:color="auto"/>
                <w:bottom w:val="none" w:sz="0" w:space="0" w:color="auto"/>
                <w:right w:val="none" w:sz="0" w:space="0" w:color="auto"/>
              </w:divBdr>
              <w:divsChild>
                <w:div w:id="1949194616">
                  <w:marLeft w:val="0"/>
                  <w:marRight w:val="0"/>
                  <w:marTop w:val="0"/>
                  <w:marBottom w:val="0"/>
                  <w:divBdr>
                    <w:top w:val="none" w:sz="0" w:space="0" w:color="auto"/>
                    <w:left w:val="none" w:sz="0" w:space="0" w:color="auto"/>
                    <w:bottom w:val="none" w:sz="0" w:space="0" w:color="auto"/>
                    <w:right w:val="none" w:sz="0" w:space="0" w:color="auto"/>
                  </w:divBdr>
                </w:div>
              </w:divsChild>
            </w:div>
            <w:div w:id="1377662665">
              <w:marLeft w:val="0"/>
              <w:marRight w:val="0"/>
              <w:marTop w:val="0"/>
              <w:marBottom w:val="0"/>
              <w:divBdr>
                <w:top w:val="none" w:sz="0" w:space="0" w:color="auto"/>
                <w:left w:val="none" w:sz="0" w:space="0" w:color="auto"/>
                <w:bottom w:val="none" w:sz="0" w:space="0" w:color="auto"/>
                <w:right w:val="none" w:sz="0" w:space="0" w:color="auto"/>
              </w:divBdr>
              <w:divsChild>
                <w:div w:id="975184744">
                  <w:marLeft w:val="0"/>
                  <w:marRight w:val="0"/>
                  <w:marTop w:val="0"/>
                  <w:marBottom w:val="0"/>
                  <w:divBdr>
                    <w:top w:val="none" w:sz="0" w:space="0" w:color="auto"/>
                    <w:left w:val="none" w:sz="0" w:space="0" w:color="auto"/>
                    <w:bottom w:val="none" w:sz="0" w:space="0" w:color="auto"/>
                    <w:right w:val="none" w:sz="0" w:space="0" w:color="auto"/>
                  </w:divBdr>
                  <w:divsChild>
                    <w:div w:id="307979082">
                      <w:marLeft w:val="0"/>
                      <w:marRight w:val="0"/>
                      <w:marTop w:val="0"/>
                      <w:marBottom w:val="0"/>
                      <w:divBdr>
                        <w:top w:val="none" w:sz="0" w:space="0" w:color="auto"/>
                        <w:left w:val="none" w:sz="0" w:space="0" w:color="auto"/>
                        <w:bottom w:val="none" w:sz="0" w:space="0" w:color="auto"/>
                        <w:right w:val="none" w:sz="0" w:space="0" w:color="auto"/>
                      </w:divBdr>
                      <w:divsChild>
                        <w:div w:id="17099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1367">
                  <w:marLeft w:val="0"/>
                  <w:marRight w:val="0"/>
                  <w:marTop w:val="0"/>
                  <w:marBottom w:val="0"/>
                  <w:divBdr>
                    <w:top w:val="none" w:sz="0" w:space="0" w:color="auto"/>
                    <w:left w:val="none" w:sz="0" w:space="0" w:color="auto"/>
                    <w:bottom w:val="none" w:sz="0" w:space="0" w:color="auto"/>
                    <w:right w:val="none" w:sz="0" w:space="0" w:color="auto"/>
                  </w:divBdr>
                  <w:divsChild>
                    <w:div w:id="1216552161">
                      <w:marLeft w:val="0"/>
                      <w:marRight w:val="0"/>
                      <w:marTop w:val="0"/>
                      <w:marBottom w:val="0"/>
                      <w:divBdr>
                        <w:top w:val="none" w:sz="0" w:space="0" w:color="auto"/>
                        <w:left w:val="none" w:sz="0" w:space="0" w:color="auto"/>
                        <w:bottom w:val="none" w:sz="0" w:space="0" w:color="auto"/>
                        <w:right w:val="none" w:sz="0" w:space="0" w:color="auto"/>
                      </w:divBdr>
                      <w:divsChild>
                        <w:div w:id="1716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075">
              <w:marLeft w:val="0"/>
              <w:marRight w:val="0"/>
              <w:marTop w:val="0"/>
              <w:marBottom w:val="0"/>
              <w:divBdr>
                <w:top w:val="none" w:sz="0" w:space="0" w:color="auto"/>
                <w:left w:val="none" w:sz="0" w:space="0" w:color="auto"/>
                <w:bottom w:val="none" w:sz="0" w:space="0" w:color="auto"/>
                <w:right w:val="none" w:sz="0" w:space="0" w:color="auto"/>
              </w:divBdr>
              <w:divsChild>
                <w:div w:id="412241805">
                  <w:marLeft w:val="0"/>
                  <w:marRight w:val="0"/>
                  <w:marTop w:val="0"/>
                  <w:marBottom w:val="0"/>
                  <w:divBdr>
                    <w:top w:val="none" w:sz="0" w:space="0" w:color="auto"/>
                    <w:left w:val="none" w:sz="0" w:space="0" w:color="auto"/>
                    <w:bottom w:val="none" w:sz="0" w:space="0" w:color="auto"/>
                    <w:right w:val="none" w:sz="0" w:space="0" w:color="auto"/>
                  </w:divBdr>
                </w:div>
              </w:divsChild>
            </w:div>
            <w:div w:id="30113468">
              <w:marLeft w:val="0"/>
              <w:marRight w:val="0"/>
              <w:marTop w:val="0"/>
              <w:marBottom w:val="0"/>
              <w:divBdr>
                <w:top w:val="none" w:sz="0" w:space="0" w:color="auto"/>
                <w:left w:val="none" w:sz="0" w:space="0" w:color="auto"/>
                <w:bottom w:val="none" w:sz="0" w:space="0" w:color="auto"/>
                <w:right w:val="none" w:sz="0" w:space="0" w:color="auto"/>
              </w:divBdr>
              <w:divsChild>
                <w:div w:id="1087459844">
                  <w:marLeft w:val="0"/>
                  <w:marRight w:val="0"/>
                  <w:marTop w:val="0"/>
                  <w:marBottom w:val="0"/>
                  <w:divBdr>
                    <w:top w:val="none" w:sz="0" w:space="0" w:color="auto"/>
                    <w:left w:val="none" w:sz="0" w:space="0" w:color="auto"/>
                    <w:bottom w:val="none" w:sz="0" w:space="0" w:color="auto"/>
                    <w:right w:val="none" w:sz="0" w:space="0" w:color="auto"/>
                  </w:divBdr>
                  <w:divsChild>
                    <w:div w:id="21277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21140">
      <w:bodyDiv w:val="1"/>
      <w:marLeft w:val="0"/>
      <w:marRight w:val="0"/>
      <w:marTop w:val="0"/>
      <w:marBottom w:val="0"/>
      <w:divBdr>
        <w:top w:val="none" w:sz="0" w:space="0" w:color="auto"/>
        <w:left w:val="none" w:sz="0" w:space="0" w:color="auto"/>
        <w:bottom w:val="none" w:sz="0" w:space="0" w:color="auto"/>
        <w:right w:val="none" w:sz="0" w:space="0" w:color="auto"/>
      </w:divBdr>
      <w:divsChild>
        <w:div w:id="1937446948">
          <w:marLeft w:val="0"/>
          <w:marRight w:val="0"/>
          <w:marTop w:val="0"/>
          <w:marBottom w:val="0"/>
          <w:divBdr>
            <w:top w:val="none" w:sz="0" w:space="0" w:color="auto"/>
            <w:left w:val="none" w:sz="0" w:space="0" w:color="auto"/>
            <w:bottom w:val="none" w:sz="0" w:space="0" w:color="auto"/>
            <w:right w:val="none" w:sz="0" w:space="0" w:color="auto"/>
          </w:divBdr>
          <w:divsChild>
            <w:div w:id="1545143032">
              <w:marLeft w:val="0"/>
              <w:marRight w:val="0"/>
              <w:marTop w:val="0"/>
              <w:marBottom w:val="0"/>
              <w:divBdr>
                <w:top w:val="none" w:sz="0" w:space="0" w:color="auto"/>
                <w:left w:val="none" w:sz="0" w:space="0" w:color="auto"/>
                <w:bottom w:val="none" w:sz="0" w:space="0" w:color="auto"/>
                <w:right w:val="none" w:sz="0" w:space="0" w:color="auto"/>
              </w:divBdr>
              <w:divsChild>
                <w:div w:id="81024662">
                  <w:marLeft w:val="0"/>
                  <w:marRight w:val="0"/>
                  <w:marTop w:val="0"/>
                  <w:marBottom w:val="0"/>
                  <w:divBdr>
                    <w:top w:val="none" w:sz="0" w:space="0" w:color="auto"/>
                    <w:left w:val="none" w:sz="0" w:space="0" w:color="auto"/>
                    <w:bottom w:val="none" w:sz="0" w:space="0" w:color="auto"/>
                    <w:right w:val="none" w:sz="0" w:space="0" w:color="auto"/>
                  </w:divBdr>
                  <w:divsChild>
                    <w:div w:id="12858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1840">
      <w:bodyDiv w:val="1"/>
      <w:marLeft w:val="0"/>
      <w:marRight w:val="0"/>
      <w:marTop w:val="0"/>
      <w:marBottom w:val="0"/>
      <w:divBdr>
        <w:top w:val="none" w:sz="0" w:space="0" w:color="auto"/>
        <w:left w:val="none" w:sz="0" w:space="0" w:color="auto"/>
        <w:bottom w:val="none" w:sz="0" w:space="0" w:color="auto"/>
        <w:right w:val="none" w:sz="0" w:space="0" w:color="auto"/>
      </w:divBdr>
      <w:divsChild>
        <w:div w:id="898784437">
          <w:marLeft w:val="0"/>
          <w:marRight w:val="0"/>
          <w:marTop w:val="0"/>
          <w:marBottom w:val="0"/>
          <w:divBdr>
            <w:top w:val="none" w:sz="0" w:space="0" w:color="auto"/>
            <w:left w:val="none" w:sz="0" w:space="0" w:color="auto"/>
            <w:bottom w:val="none" w:sz="0" w:space="0" w:color="auto"/>
            <w:right w:val="none" w:sz="0" w:space="0" w:color="auto"/>
          </w:divBdr>
          <w:divsChild>
            <w:div w:id="2029133571">
              <w:marLeft w:val="0"/>
              <w:marRight w:val="0"/>
              <w:marTop w:val="0"/>
              <w:marBottom w:val="0"/>
              <w:divBdr>
                <w:top w:val="none" w:sz="0" w:space="0" w:color="auto"/>
                <w:left w:val="none" w:sz="0" w:space="0" w:color="auto"/>
                <w:bottom w:val="none" w:sz="0" w:space="0" w:color="auto"/>
                <w:right w:val="none" w:sz="0" w:space="0" w:color="auto"/>
              </w:divBdr>
              <w:divsChild>
                <w:div w:id="1255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02">
      <w:bodyDiv w:val="1"/>
      <w:marLeft w:val="0"/>
      <w:marRight w:val="0"/>
      <w:marTop w:val="0"/>
      <w:marBottom w:val="0"/>
      <w:divBdr>
        <w:top w:val="none" w:sz="0" w:space="0" w:color="auto"/>
        <w:left w:val="none" w:sz="0" w:space="0" w:color="auto"/>
        <w:bottom w:val="none" w:sz="0" w:space="0" w:color="auto"/>
        <w:right w:val="none" w:sz="0" w:space="0" w:color="auto"/>
      </w:divBdr>
      <w:divsChild>
        <w:div w:id="1102217036">
          <w:marLeft w:val="0"/>
          <w:marRight w:val="0"/>
          <w:marTop w:val="0"/>
          <w:marBottom w:val="0"/>
          <w:divBdr>
            <w:top w:val="none" w:sz="0" w:space="0" w:color="auto"/>
            <w:left w:val="none" w:sz="0" w:space="0" w:color="auto"/>
            <w:bottom w:val="none" w:sz="0" w:space="0" w:color="auto"/>
            <w:right w:val="none" w:sz="0" w:space="0" w:color="auto"/>
          </w:divBdr>
          <w:divsChild>
            <w:div w:id="877738987">
              <w:marLeft w:val="0"/>
              <w:marRight w:val="0"/>
              <w:marTop w:val="0"/>
              <w:marBottom w:val="0"/>
              <w:divBdr>
                <w:top w:val="none" w:sz="0" w:space="0" w:color="auto"/>
                <w:left w:val="none" w:sz="0" w:space="0" w:color="auto"/>
                <w:bottom w:val="none" w:sz="0" w:space="0" w:color="auto"/>
                <w:right w:val="none" w:sz="0" w:space="0" w:color="auto"/>
              </w:divBdr>
              <w:divsChild>
                <w:div w:id="1987541138">
                  <w:marLeft w:val="0"/>
                  <w:marRight w:val="0"/>
                  <w:marTop w:val="0"/>
                  <w:marBottom w:val="0"/>
                  <w:divBdr>
                    <w:top w:val="none" w:sz="0" w:space="0" w:color="auto"/>
                    <w:left w:val="none" w:sz="0" w:space="0" w:color="auto"/>
                    <w:bottom w:val="none" w:sz="0" w:space="0" w:color="auto"/>
                    <w:right w:val="none" w:sz="0" w:space="0" w:color="auto"/>
                  </w:divBdr>
                  <w:divsChild>
                    <w:div w:id="7490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5323">
      <w:bodyDiv w:val="1"/>
      <w:marLeft w:val="0"/>
      <w:marRight w:val="0"/>
      <w:marTop w:val="0"/>
      <w:marBottom w:val="0"/>
      <w:divBdr>
        <w:top w:val="none" w:sz="0" w:space="0" w:color="auto"/>
        <w:left w:val="none" w:sz="0" w:space="0" w:color="auto"/>
        <w:bottom w:val="none" w:sz="0" w:space="0" w:color="auto"/>
        <w:right w:val="none" w:sz="0" w:space="0" w:color="auto"/>
      </w:divBdr>
      <w:divsChild>
        <w:div w:id="115678553">
          <w:marLeft w:val="0"/>
          <w:marRight w:val="0"/>
          <w:marTop w:val="0"/>
          <w:marBottom w:val="0"/>
          <w:divBdr>
            <w:top w:val="none" w:sz="0" w:space="0" w:color="auto"/>
            <w:left w:val="none" w:sz="0" w:space="0" w:color="auto"/>
            <w:bottom w:val="none" w:sz="0" w:space="0" w:color="auto"/>
            <w:right w:val="none" w:sz="0" w:space="0" w:color="auto"/>
          </w:divBdr>
          <w:divsChild>
            <w:div w:id="810367136">
              <w:marLeft w:val="0"/>
              <w:marRight w:val="0"/>
              <w:marTop w:val="0"/>
              <w:marBottom w:val="0"/>
              <w:divBdr>
                <w:top w:val="none" w:sz="0" w:space="0" w:color="auto"/>
                <w:left w:val="none" w:sz="0" w:space="0" w:color="auto"/>
                <w:bottom w:val="none" w:sz="0" w:space="0" w:color="auto"/>
                <w:right w:val="none" w:sz="0" w:space="0" w:color="auto"/>
              </w:divBdr>
              <w:divsChild>
                <w:div w:id="1602838743">
                  <w:marLeft w:val="0"/>
                  <w:marRight w:val="0"/>
                  <w:marTop w:val="0"/>
                  <w:marBottom w:val="0"/>
                  <w:divBdr>
                    <w:top w:val="none" w:sz="0" w:space="0" w:color="auto"/>
                    <w:left w:val="none" w:sz="0" w:space="0" w:color="auto"/>
                    <w:bottom w:val="none" w:sz="0" w:space="0" w:color="auto"/>
                    <w:right w:val="none" w:sz="0" w:space="0" w:color="auto"/>
                  </w:divBdr>
                </w:div>
              </w:divsChild>
            </w:div>
            <w:div w:id="2047216898">
              <w:marLeft w:val="0"/>
              <w:marRight w:val="0"/>
              <w:marTop w:val="0"/>
              <w:marBottom w:val="0"/>
              <w:divBdr>
                <w:top w:val="none" w:sz="0" w:space="0" w:color="auto"/>
                <w:left w:val="none" w:sz="0" w:space="0" w:color="auto"/>
                <w:bottom w:val="none" w:sz="0" w:space="0" w:color="auto"/>
                <w:right w:val="none" w:sz="0" w:space="0" w:color="auto"/>
              </w:divBdr>
              <w:divsChild>
                <w:div w:id="15669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248">
          <w:marLeft w:val="0"/>
          <w:marRight w:val="0"/>
          <w:marTop w:val="0"/>
          <w:marBottom w:val="0"/>
          <w:divBdr>
            <w:top w:val="none" w:sz="0" w:space="0" w:color="auto"/>
            <w:left w:val="none" w:sz="0" w:space="0" w:color="auto"/>
            <w:bottom w:val="none" w:sz="0" w:space="0" w:color="auto"/>
            <w:right w:val="none" w:sz="0" w:space="0" w:color="auto"/>
          </w:divBdr>
          <w:divsChild>
            <w:div w:id="432477730">
              <w:marLeft w:val="0"/>
              <w:marRight w:val="0"/>
              <w:marTop w:val="0"/>
              <w:marBottom w:val="0"/>
              <w:divBdr>
                <w:top w:val="none" w:sz="0" w:space="0" w:color="auto"/>
                <w:left w:val="none" w:sz="0" w:space="0" w:color="auto"/>
                <w:bottom w:val="none" w:sz="0" w:space="0" w:color="auto"/>
                <w:right w:val="none" w:sz="0" w:space="0" w:color="auto"/>
              </w:divBdr>
              <w:divsChild>
                <w:div w:id="651300055">
                  <w:marLeft w:val="0"/>
                  <w:marRight w:val="0"/>
                  <w:marTop w:val="0"/>
                  <w:marBottom w:val="0"/>
                  <w:divBdr>
                    <w:top w:val="none" w:sz="0" w:space="0" w:color="auto"/>
                    <w:left w:val="none" w:sz="0" w:space="0" w:color="auto"/>
                    <w:bottom w:val="none" w:sz="0" w:space="0" w:color="auto"/>
                    <w:right w:val="none" w:sz="0" w:space="0" w:color="auto"/>
                  </w:divBdr>
                </w:div>
              </w:divsChild>
            </w:div>
            <w:div w:id="1895458294">
              <w:marLeft w:val="0"/>
              <w:marRight w:val="0"/>
              <w:marTop w:val="0"/>
              <w:marBottom w:val="0"/>
              <w:divBdr>
                <w:top w:val="none" w:sz="0" w:space="0" w:color="auto"/>
                <w:left w:val="none" w:sz="0" w:space="0" w:color="auto"/>
                <w:bottom w:val="none" w:sz="0" w:space="0" w:color="auto"/>
                <w:right w:val="none" w:sz="0" w:space="0" w:color="auto"/>
              </w:divBdr>
              <w:divsChild>
                <w:div w:id="13022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9710">
          <w:marLeft w:val="0"/>
          <w:marRight w:val="0"/>
          <w:marTop w:val="0"/>
          <w:marBottom w:val="0"/>
          <w:divBdr>
            <w:top w:val="none" w:sz="0" w:space="0" w:color="auto"/>
            <w:left w:val="none" w:sz="0" w:space="0" w:color="auto"/>
            <w:bottom w:val="none" w:sz="0" w:space="0" w:color="auto"/>
            <w:right w:val="none" w:sz="0" w:space="0" w:color="auto"/>
          </w:divBdr>
          <w:divsChild>
            <w:div w:id="1900479678">
              <w:marLeft w:val="0"/>
              <w:marRight w:val="0"/>
              <w:marTop w:val="0"/>
              <w:marBottom w:val="0"/>
              <w:divBdr>
                <w:top w:val="none" w:sz="0" w:space="0" w:color="auto"/>
                <w:left w:val="none" w:sz="0" w:space="0" w:color="auto"/>
                <w:bottom w:val="none" w:sz="0" w:space="0" w:color="auto"/>
                <w:right w:val="none" w:sz="0" w:space="0" w:color="auto"/>
              </w:divBdr>
              <w:divsChild>
                <w:div w:id="1525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482">
      <w:bodyDiv w:val="1"/>
      <w:marLeft w:val="0"/>
      <w:marRight w:val="0"/>
      <w:marTop w:val="0"/>
      <w:marBottom w:val="0"/>
      <w:divBdr>
        <w:top w:val="none" w:sz="0" w:space="0" w:color="auto"/>
        <w:left w:val="none" w:sz="0" w:space="0" w:color="auto"/>
        <w:bottom w:val="none" w:sz="0" w:space="0" w:color="auto"/>
        <w:right w:val="none" w:sz="0" w:space="0" w:color="auto"/>
      </w:divBdr>
      <w:divsChild>
        <w:div w:id="526022551">
          <w:marLeft w:val="0"/>
          <w:marRight w:val="0"/>
          <w:marTop w:val="0"/>
          <w:marBottom w:val="0"/>
          <w:divBdr>
            <w:top w:val="none" w:sz="0" w:space="0" w:color="auto"/>
            <w:left w:val="none" w:sz="0" w:space="0" w:color="auto"/>
            <w:bottom w:val="none" w:sz="0" w:space="0" w:color="auto"/>
            <w:right w:val="none" w:sz="0" w:space="0" w:color="auto"/>
          </w:divBdr>
          <w:divsChild>
            <w:div w:id="796143680">
              <w:marLeft w:val="0"/>
              <w:marRight w:val="0"/>
              <w:marTop w:val="0"/>
              <w:marBottom w:val="0"/>
              <w:divBdr>
                <w:top w:val="none" w:sz="0" w:space="0" w:color="auto"/>
                <w:left w:val="none" w:sz="0" w:space="0" w:color="auto"/>
                <w:bottom w:val="none" w:sz="0" w:space="0" w:color="auto"/>
                <w:right w:val="none" w:sz="0" w:space="0" w:color="auto"/>
              </w:divBdr>
              <w:divsChild>
                <w:div w:id="643511197">
                  <w:marLeft w:val="0"/>
                  <w:marRight w:val="0"/>
                  <w:marTop w:val="0"/>
                  <w:marBottom w:val="0"/>
                  <w:divBdr>
                    <w:top w:val="none" w:sz="0" w:space="0" w:color="auto"/>
                    <w:left w:val="none" w:sz="0" w:space="0" w:color="auto"/>
                    <w:bottom w:val="none" w:sz="0" w:space="0" w:color="auto"/>
                    <w:right w:val="none" w:sz="0" w:space="0" w:color="auto"/>
                  </w:divBdr>
                </w:div>
              </w:divsChild>
            </w:div>
            <w:div w:id="1086416931">
              <w:marLeft w:val="0"/>
              <w:marRight w:val="0"/>
              <w:marTop w:val="0"/>
              <w:marBottom w:val="0"/>
              <w:divBdr>
                <w:top w:val="none" w:sz="0" w:space="0" w:color="auto"/>
                <w:left w:val="none" w:sz="0" w:space="0" w:color="auto"/>
                <w:bottom w:val="none" w:sz="0" w:space="0" w:color="auto"/>
                <w:right w:val="none" w:sz="0" w:space="0" w:color="auto"/>
              </w:divBdr>
              <w:divsChild>
                <w:div w:id="1373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8521">
          <w:marLeft w:val="0"/>
          <w:marRight w:val="0"/>
          <w:marTop w:val="0"/>
          <w:marBottom w:val="0"/>
          <w:divBdr>
            <w:top w:val="none" w:sz="0" w:space="0" w:color="auto"/>
            <w:left w:val="none" w:sz="0" w:space="0" w:color="auto"/>
            <w:bottom w:val="none" w:sz="0" w:space="0" w:color="auto"/>
            <w:right w:val="none" w:sz="0" w:space="0" w:color="auto"/>
          </w:divBdr>
          <w:divsChild>
            <w:div w:id="1451969567">
              <w:marLeft w:val="0"/>
              <w:marRight w:val="0"/>
              <w:marTop w:val="0"/>
              <w:marBottom w:val="0"/>
              <w:divBdr>
                <w:top w:val="none" w:sz="0" w:space="0" w:color="auto"/>
                <w:left w:val="none" w:sz="0" w:space="0" w:color="auto"/>
                <w:bottom w:val="none" w:sz="0" w:space="0" w:color="auto"/>
                <w:right w:val="none" w:sz="0" w:space="0" w:color="auto"/>
              </w:divBdr>
              <w:divsChild>
                <w:div w:id="4737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5988">
      <w:bodyDiv w:val="1"/>
      <w:marLeft w:val="0"/>
      <w:marRight w:val="0"/>
      <w:marTop w:val="0"/>
      <w:marBottom w:val="0"/>
      <w:divBdr>
        <w:top w:val="none" w:sz="0" w:space="0" w:color="auto"/>
        <w:left w:val="none" w:sz="0" w:space="0" w:color="auto"/>
        <w:bottom w:val="none" w:sz="0" w:space="0" w:color="auto"/>
        <w:right w:val="none" w:sz="0" w:space="0" w:color="auto"/>
      </w:divBdr>
      <w:divsChild>
        <w:div w:id="1135636867">
          <w:marLeft w:val="0"/>
          <w:marRight w:val="0"/>
          <w:marTop w:val="0"/>
          <w:marBottom w:val="0"/>
          <w:divBdr>
            <w:top w:val="none" w:sz="0" w:space="0" w:color="auto"/>
            <w:left w:val="none" w:sz="0" w:space="0" w:color="auto"/>
            <w:bottom w:val="none" w:sz="0" w:space="0" w:color="auto"/>
            <w:right w:val="none" w:sz="0" w:space="0" w:color="auto"/>
          </w:divBdr>
          <w:divsChild>
            <w:div w:id="1389961533">
              <w:marLeft w:val="0"/>
              <w:marRight w:val="0"/>
              <w:marTop w:val="0"/>
              <w:marBottom w:val="0"/>
              <w:divBdr>
                <w:top w:val="none" w:sz="0" w:space="0" w:color="auto"/>
                <w:left w:val="none" w:sz="0" w:space="0" w:color="auto"/>
                <w:bottom w:val="none" w:sz="0" w:space="0" w:color="auto"/>
                <w:right w:val="none" w:sz="0" w:space="0" w:color="auto"/>
              </w:divBdr>
              <w:divsChild>
                <w:div w:id="1020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1760">
      <w:bodyDiv w:val="1"/>
      <w:marLeft w:val="0"/>
      <w:marRight w:val="0"/>
      <w:marTop w:val="0"/>
      <w:marBottom w:val="0"/>
      <w:divBdr>
        <w:top w:val="none" w:sz="0" w:space="0" w:color="auto"/>
        <w:left w:val="none" w:sz="0" w:space="0" w:color="auto"/>
        <w:bottom w:val="none" w:sz="0" w:space="0" w:color="auto"/>
        <w:right w:val="none" w:sz="0" w:space="0" w:color="auto"/>
      </w:divBdr>
      <w:divsChild>
        <w:div w:id="105975188">
          <w:marLeft w:val="0"/>
          <w:marRight w:val="0"/>
          <w:marTop w:val="0"/>
          <w:marBottom w:val="0"/>
          <w:divBdr>
            <w:top w:val="none" w:sz="0" w:space="0" w:color="auto"/>
            <w:left w:val="none" w:sz="0" w:space="0" w:color="auto"/>
            <w:bottom w:val="none" w:sz="0" w:space="0" w:color="auto"/>
            <w:right w:val="none" w:sz="0" w:space="0" w:color="auto"/>
          </w:divBdr>
          <w:divsChild>
            <w:div w:id="1228153702">
              <w:marLeft w:val="0"/>
              <w:marRight w:val="0"/>
              <w:marTop w:val="0"/>
              <w:marBottom w:val="0"/>
              <w:divBdr>
                <w:top w:val="none" w:sz="0" w:space="0" w:color="auto"/>
                <w:left w:val="none" w:sz="0" w:space="0" w:color="auto"/>
                <w:bottom w:val="none" w:sz="0" w:space="0" w:color="auto"/>
                <w:right w:val="none" w:sz="0" w:space="0" w:color="auto"/>
              </w:divBdr>
              <w:divsChild>
                <w:div w:id="8543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214">
      <w:bodyDiv w:val="1"/>
      <w:marLeft w:val="0"/>
      <w:marRight w:val="0"/>
      <w:marTop w:val="0"/>
      <w:marBottom w:val="0"/>
      <w:divBdr>
        <w:top w:val="none" w:sz="0" w:space="0" w:color="auto"/>
        <w:left w:val="none" w:sz="0" w:space="0" w:color="auto"/>
        <w:bottom w:val="none" w:sz="0" w:space="0" w:color="auto"/>
        <w:right w:val="none" w:sz="0" w:space="0" w:color="auto"/>
      </w:divBdr>
      <w:divsChild>
        <w:div w:id="739644947">
          <w:marLeft w:val="0"/>
          <w:marRight w:val="0"/>
          <w:marTop w:val="0"/>
          <w:marBottom w:val="0"/>
          <w:divBdr>
            <w:top w:val="none" w:sz="0" w:space="0" w:color="auto"/>
            <w:left w:val="none" w:sz="0" w:space="0" w:color="auto"/>
            <w:bottom w:val="none" w:sz="0" w:space="0" w:color="auto"/>
            <w:right w:val="none" w:sz="0" w:space="0" w:color="auto"/>
          </w:divBdr>
          <w:divsChild>
            <w:div w:id="383798934">
              <w:marLeft w:val="0"/>
              <w:marRight w:val="0"/>
              <w:marTop w:val="0"/>
              <w:marBottom w:val="0"/>
              <w:divBdr>
                <w:top w:val="none" w:sz="0" w:space="0" w:color="auto"/>
                <w:left w:val="none" w:sz="0" w:space="0" w:color="auto"/>
                <w:bottom w:val="none" w:sz="0" w:space="0" w:color="auto"/>
                <w:right w:val="none" w:sz="0" w:space="0" w:color="auto"/>
              </w:divBdr>
              <w:divsChild>
                <w:div w:id="17046560">
                  <w:marLeft w:val="0"/>
                  <w:marRight w:val="0"/>
                  <w:marTop w:val="0"/>
                  <w:marBottom w:val="0"/>
                  <w:divBdr>
                    <w:top w:val="none" w:sz="0" w:space="0" w:color="auto"/>
                    <w:left w:val="none" w:sz="0" w:space="0" w:color="auto"/>
                    <w:bottom w:val="none" w:sz="0" w:space="0" w:color="auto"/>
                    <w:right w:val="none" w:sz="0" w:space="0" w:color="auto"/>
                  </w:divBdr>
                </w:div>
              </w:divsChild>
            </w:div>
            <w:div w:id="1666127771">
              <w:marLeft w:val="0"/>
              <w:marRight w:val="0"/>
              <w:marTop w:val="0"/>
              <w:marBottom w:val="0"/>
              <w:divBdr>
                <w:top w:val="none" w:sz="0" w:space="0" w:color="auto"/>
                <w:left w:val="none" w:sz="0" w:space="0" w:color="auto"/>
                <w:bottom w:val="none" w:sz="0" w:space="0" w:color="auto"/>
                <w:right w:val="none" w:sz="0" w:space="0" w:color="auto"/>
              </w:divBdr>
              <w:divsChild>
                <w:div w:id="1618217153">
                  <w:marLeft w:val="0"/>
                  <w:marRight w:val="0"/>
                  <w:marTop w:val="0"/>
                  <w:marBottom w:val="0"/>
                  <w:divBdr>
                    <w:top w:val="none" w:sz="0" w:space="0" w:color="auto"/>
                    <w:left w:val="none" w:sz="0" w:space="0" w:color="auto"/>
                    <w:bottom w:val="none" w:sz="0" w:space="0" w:color="auto"/>
                    <w:right w:val="none" w:sz="0" w:space="0" w:color="auto"/>
                  </w:divBdr>
                </w:div>
              </w:divsChild>
            </w:div>
            <w:div w:id="1185828884">
              <w:marLeft w:val="0"/>
              <w:marRight w:val="0"/>
              <w:marTop w:val="0"/>
              <w:marBottom w:val="0"/>
              <w:divBdr>
                <w:top w:val="none" w:sz="0" w:space="0" w:color="auto"/>
                <w:left w:val="none" w:sz="0" w:space="0" w:color="auto"/>
                <w:bottom w:val="none" w:sz="0" w:space="0" w:color="auto"/>
                <w:right w:val="none" w:sz="0" w:space="0" w:color="auto"/>
              </w:divBdr>
              <w:divsChild>
                <w:div w:id="1353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1177">
      <w:bodyDiv w:val="1"/>
      <w:marLeft w:val="0"/>
      <w:marRight w:val="0"/>
      <w:marTop w:val="0"/>
      <w:marBottom w:val="0"/>
      <w:divBdr>
        <w:top w:val="none" w:sz="0" w:space="0" w:color="auto"/>
        <w:left w:val="none" w:sz="0" w:space="0" w:color="auto"/>
        <w:bottom w:val="none" w:sz="0" w:space="0" w:color="auto"/>
        <w:right w:val="none" w:sz="0" w:space="0" w:color="auto"/>
      </w:divBdr>
      <w:divsChild>
        <w:div w:id="1565337059">
          <w:marLeft w:val="0"/>
          <w:marRight w:val="0"/>
          <w:marTop w:val="0"/>
          <w:marBottom w:val="0"/>
          <w:divBdr>
            <w:top w:val="none" w:sz="0" w:space="0" w:color="auto"/>
            <w:left w:val="none" w:sz="0" w:space="0" w:color="auto"/>
            <w:bottom w:val="none" w:sz="0" w:space="0" w:color="auto"/>
            <w:right w:val="none" w:sz="0" w:space="0" w:color="auto"/>
          </w:divBdr>
          <w:divsChild>
            <w:div w:id="1563716217">
              <w:marLeft w:val="0"/>
              <w:marRight w:val="0"/>
              <w:marTop w:val="0"/>
              <w:marBottom w:val="0"/>
              <w:divBdr>
                <w:top w:val="none" w:sz="0" w:space="0" w:color="auto"/>
                <w:left w:val="none" w:sz="0" w:space="0" w:color="auto"/>
                <w:bottom w:val="none" w:sz="0" w:space="0" w:color="auto"/>
                <w:right w:val="none" w:sz="0" w:space="0" w:color="auto"/>
              </w:divBdr>
              <w:divsChild>
                <w:div w:id="6450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bridgewells.gov.uk/residents/planning/planning-policy/new-local-plan/interim-strategic-housing-and-economic-land-availability-assess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nbridgewells.maps.arcgis.com/apps/webappviewer/index.html?id=dbf1590f0ee44de8a862ff7aeb0f3b01" TargetMode="External"/><Relationship Id="rId12" Type="http://schemas.openxmlformats.org/officeDocument/2006/relationships/hyperlink" Target="file:///C:/Users/davel/Documents/Save%20Capel/Development%20Constraints%20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nbridgewells.gov.uk/__data/assets/pdf_file/0011/141959/Local-Plan-Issues-And-Options-consultation-document.pdf" TargetMode="External"/><Relationship Id="rId11" Type="http://schemas.openxmlformats.org/officeDocument/2006/relationships/hyperlink" Target="file:///C:\Users\davel\AppData\Local\Microsoft\Windows\INetCache\Content.Outlook\NTN922BT\10-111g%20London%20%20South%20East%20Region%20%20250k%20ALC.pdf" TargetMode="External"/><Relationship Id="rId5" Type="http://schemas.openxmlformats.org/officeDocument/2006/relationships/hyperlink" Target="http://www.tunbridgewells.gov.uk/residents/planning/planning-policy/evidence-base" TargetMode="External"/><Relationship Id="rId10" Type="http://schemas.openxmlformats.org/officeDocument/2006/relationships/hyperlink" Target="https://simonicity.com/tag/inappropriate-development-exceptional-circumstances-very-special-circumstances/" TargetMode="External"/><Relationship Id="rId4" Type="http://schemas.openxmlformats.org/officeDocument/2006/relationships/webSettings" Target="webSettings.xml"/><Relationship Id="rId9" Type="http://schemas.openxmlformats.org/officeDocument/2006/relationships/hyperlink" Target="http://www.tunbridgewells.gov.uk/__data/assets/pdf_file/0004/141538/Cape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15</Pages>
  <Words>6491</Words>
  <Characters>37002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Fenton</dc:creator>
  <cp:keywords/>
  <cp:lastModifiedBy>Dave Lovell</cp:lastModifiedBy>
  <cp:revision>8</cp:revision>
  <dcterms:created xsi:type="dcterms:W3CDTF">2019-07-10T09:13:00Z</dcterms:created>
  <dcterms:modified xsi:type="dcterms:W3CDTF">2019-08-12T10:08:00Z</dcterms:modified>
</cp:coreProperties>
</file>